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p>
        </w:tc>
        <w:tc>
          <w:tcPr>
            <w:tcW w:w="8855" w:type="dxa"/>
          </w:tcPr>
          <w:p>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65.020.20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CCS</w:t>
            </w:r>
          </w:p>
        </w:tc>
        <w:tc>
          <w:tcPr>
            <w:tcW w:w="8855"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B 16</w:t>
            </w:r>
            <w:r>
              <w:rPr>
                <w:rFonts w:ascii="黑体" w:hAnsi="黑体" w:eastAsia="黑体"/>
                <w:sz w:val="21"/>
                <w:szCs w:val="21"/>
              </w:rPr>
              <w:fldChar w:fldCharType="end"/>
            </w:r>
            <w:bookmarkEnd w:id="1"/>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6661"/>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c>
          <w:tcPr>
            <w:tcW w:w="6661" w:type="dxa"/>
          </w:tcPr>
          <w:p>
            <w:pPr>
              <w:pStyle w:val="50"/>
              <w:framePr w:w="0" w:hRule="auto" w:wrap="auto" w:vAnchor="margin" w:hAnchor="text" w:xAlign="left" w:yAlign="inline"/>
              <w:rPr>
                <w:rFonts w:ascii="宋体" w:hAnsi="宋体"/>
                <w:sz w:val="28"/>
                <w:szCs w:val="28"/>
              </w:rPr>
            </w:pPr>
            <w:bookmarkStart w:id="2" w:name="_Hlk26473981"/>
            <w:r>
              <w:rPr>
                <w:rFonts w:hint="eastAsia"/>
              </w:rPr>
              <w:t>T</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/GXAS</w:t>
            </w:r>
            <w:r>
              <w:fldChar w:fldCharType="end"/>
            </w:r>
            <w:bookmarkEnd w:id="3"/>
          </w:p>
        </w:tc>
      </w:tr>
    </w:tbl>
    <w:p>
      <w:pPr>
        <w:pStyle w:val="51"/>
        <w:framePr w:w="9639" w:h="624" w:hRule="exact" w:hSpace="181" w:vSpace="181" w:wrap="around" w:hAnchor="page" w:x="1305" w:y="2269"/>
        <w:rPr>
          <w:rFonts w:ascii="黑体" w:hAnsi="黑体" w:eastAsia="黑体"/>
          <w:b w:val="0"/>
          <w:bCs w:val="0"/>
          <w:w w:val="100"/>
          <w:sz w:val="48"/>
          <w:szCs w:val="48"/>
        </w:rPr>
      </w:pPr>
      <w:r>
        <w:rPr>
          <w:rFonts w:hint="eastAsia" w:ascii="黑体" w:hAnsi="黑体" w:eastAsia="黑体"/>
          <w:b w:val="0"/>
          <w:bCs w:val="0"/>
          <w:w w:val="100"/>
          <w:sz w:val="48"/>
          <w:szCs w:val="48"/>
        </w:rPr>
        <w:t>团体标准</w:t>
      </w:r>
    </w:p>
    <w:bookmarkEnd w:id="2"/>
    <w:p>
      <w:pPr>
        <w:pStyle w:val="196"/>
        <w:framePr/>
      </w:pPr>
      <w:r>
        <w:rPr>
          <w:rFonts w:hint="eastAsia"/>
        </w:rPr>
        <w:t>T</w:t>
      </w:r>
      <w:r>
        <w:fldChar w:fldCharType="begin">
          <w:ffData>
            <w:name w:val="文字1"/>
            <w:enabled/>
            <w:calcOnExit w:val="0"/>
            <w:textInput>
              <w:default w:val="XX"/>
            </w:textInput>
          </w:ffData>
        </w:fldChar>
      </w:r>
      <w:bookmarkStart w:id="4" w:name="文字1"/>
      <w:r>
        <w:instrText xml:space="preserve"> FORMTEXT </w:instrText>
      </w:r>
      <w:r>
        <w:fldChar w:fldCharType="separate"/>
      </w:r>
      <w:r>
        <w:rPr>
          <w:rFonts w:hint="eastAsia"/>
        </w:rPr>
        <w:t xml:space="preserve">/GXAS </w:t>
      </w:r>
      <w:r>
        <w:fldChar w:fldCharType="end"/>
      </w:r>
      <w:bookmarkEnd w:id="4"/>
      <w:r>
        <w:fldChar w:fldCharType="begin">
          <w:ffData>
            <w:name w:val="NSTD_CODE_F"/>
            <w:enabled/>
            <w:calcOnExit w:val="0"/>
            <w:textInput>
              <w:default w:val="XXXXX"/>
            </w:textInput>
          </w:ffData>
        </w:fldChar>
      </w:r>
      <w:bookmarkStart w:id="5" w:name="NSTD_CODE_F"/>
      <w:r>
        <w:instrText xml:space="preserve"> FORMTEXT </w:instrText>
      </w:r>
      <w:r>
        <w:fldChar w:fldCharType="separate"/>
      </w:r>
      <w:r>
        <w:t>XXXXX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pPr>
        <w:pStyle w:val="197"/>
        <w:framePr/>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7"/>
    </w:p>
    <w:p>
      <w:pPr>
        <w:spacing w:line="240" w:lineRule="auto"/>
        <w:rPr>
          <w:rFonts w:ascii="黑体" w:hAnsi="黑体" w:eastAsia="黑体"/>
          <w:kern w:val="0"/>
          <w:sz w:val="10"/>
          <w:szCs w:val="10"/>
        </w:rPr>
      </w:pPr>
      <w:r>
        <w:rPr>
          <w:rFonts w:ascii="黑体" w:hAnsi="黑体" w:eastAsia="黑体"/>
          <w:kern w:val="0"/>
          <w:sz w:val="10"/>
          <w:szCs w:val="10"/>
        </w:rPr>
        <w:pict>
          <v:line id="直接连接符 73" o:spid="_x0000_s1026" o:spt="20" style="position:absolute;left:0pt;margin-left:70.9pt;margin-top:212.65pt;height:0pt;width:481.9pt;mso-position-horizontal-relative:page;mso-position-vertical-relative:page;z-index:251659264;mso-width-relative:page;mso-height-relative:page;" coordsize="21600,21600" o:allowoverlap="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B6lfmPbAQAAdgMAAA4AAAAAAAAAAAAAAAAALgIAAGRycy9lMm9Eb2MueG1sUEsBAi0AFAAGAAgA&#10;AAAhAFGBN7ffAAAADAEAAA8AAAAAAAAAAAAAAAAANQQAAGRycy9kb3ducmV2LnhtbFBLBQYAAAAA&#10;BAAEAPMAAABBBQAAAAA=&#10;">
            <v:path arrowok="t"/>
            <v:fill focussize="0,0"/>
            <v:stroke/>
            <v:imagedata o:title=""/>
            <o:lock v:ext="edit"/>
          </v:line>
        </w:pict>
      </w:r>
    </w:p>
    <w:p>
      <w:pPr>
        <w:pStyle w:val="51"/>
        <w:framePr w:w="9639" w:h="6976" w:hRule="exact" w:hSpace="0" w:vSpace="0" w:wrap="around" w:hAnchor="page" w:y="6408"/>
        <w:jc w:val="center"/>
        <w:rPr>
          <w:rFonts w:ascii="黑体" w:hAnsi="黑体" w:eastAsia="黑体"/>
          <w:b w:val="0"/>
          <w:bCs w:val="0"/>
          <w:w w:val="100"/>
        </w:rPr>
      </w:pPr>
    </w:p>
    <w:p>
      <w:pPr>
        <w:pStyle w:val="198"/>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t>火龙果溃疡病（褐腐病）综合防控技术规程</w:t>
      </w:r>
      <w:r>
        <w:fldChar w:fldCharType="end"/>
      </w:r>
      <w:bookmarkEnd w:id="8"/>
    </w:p>
    <w:p>
      <w:pPr>
        <w:framePr w:w="9639" w:h="6974" w:hRule="exact" w:wrap="around" w:vAnchor="page" w:hAnchor="page" w:x="1419" w:y="6408" w:anchorLock="1"/>
        <w:ind w:left="-1418"/>
      </w:pPr>
    </w:p>
    <w:p>
      <w:pPr>
        <w:pStyle w:val="126"/>
        <w:framePr w:w="9639" w:h="6974" w:hRule="exact" w:wrap="around" w:vAnchor="page" w:hAnchor="page" w:x="1419" w:y="6408" w:anchorLock="1"/>
        <w:textAlignment w:val="bottom"/>
        <w:rPr>
          <w:rFonts w:ascii="黑体" w:hAnsi="黑体"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9" w:name="ESTD_NAME"/>
      <w:r>
        <w:rPr>
          <w:rFonts w:eastAsia="黑体"/>
          <w:szCs w:val="28"/>
        </w:rPr>
        <w:instrText xml:space="preserve"> FORMTEXT </w:instrText>
      </w:r>
      <w:r>
        <w:rPr>
          <w:rFonts w:eastAsia="黑体"/>
          <w:szCs w:val="28"/>
        </w:rPr>
        <w:fldChar w:fldCharType="separate"/>
      </w:r>
      <w:r>
        <w:rPr>
          <w:rFonts w:ascii="黑体" w:hAnsi="黑体" w:eastAsia="黑体"/>
          <w:szCs w:val="28"/>
        </w:rPr>
        <w:t>Technical code of practice for comprehensive control of Pitaya canker (brown rot)</w:t>
      </w:r>
      <w:r>
        <w:rPr>
          <w:rFonts w:ascii="黑体" w:hAnsi="黑体" w:eastAsia="黑体"/>
          <w:szCs w:val="28"/>
        </w:rPr>
        <w:fldChar w:fldCharType="end"/>
      </w:r>
      <w:bookmarkEnd w:id="9"/>
    </w:p>
    <w:p>
      <w:pPr>
        <w:framePr w:w="9639" w:h="6974" w:hRule="exact" w:wrap="around" w:vAnchor="page" w:hAnchor="page" w:x="1419" w:y="6408" w:anchorLock="1"/>
        <w:spacing w:line="760" w:lineRule="exact"/>
        <w:ind w:left="-1418"/>
      </w:pPr>
    </w:p>
    <w:p>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fldChar w:fldCharType="separate"/>
      </w:r>
      <w:r>
        <w:rPr>
          <w:sz w:val="24"/>
          <w:szCs w:val="28"/>
        </w:rPr>
        <w:fldChar w:fldCharType="end"/>
      </w:r>
      <w:bookmarkEnd w:id="10"/>
    </w:p>
    <w:p>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1"/>
    </w:p>
    <w:p>
      <w:pPr>
        <w:pStyle w:val="194"/>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2"/>
      <w:r>
        <w:rPr>
          <w:rFonts w:ascii="黑体"/>
        </w:rPr>
        <w:t>-</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rPr>
          <w:rFonts w:ascii="黑体"/>
        </w:rPr>
        <w:t>-</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rPr>
          <w:rFonts w:hint="eastAsia"/>
        </w:rPr>
        <w:t>发布</w:t>
      </w:r>
    </w:p>
    <w:p>
      <w:pPr>
        <w:pStyle w:val="195"/>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5"/>
      <w:r>
        <w:rPr>
          <w:rFonts w:ascii="黑体"/>
        </w:rPr>
        <w:t>-</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ascii="黑体"/>
        </w:rPr>
        <w:t>-</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rPr>
          <w:rFonts w:hint="eastAsia"/>
        </w:rPr>
        <w:t>实施</w:t>
      </w:r>
    </w:p>
    <w:p>
      <w:pPr>
        <w:pStyle w:val="152"/>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8" w:name="fm"/>
      <w:r>
        <w:rPr>
          <w:rFonts w:hAnsi="黑体"/>
          <w:w w:val="100"/>
          <w:sz w:val="28"/>
        </w:rPr>
        <w:instrText xml:space="preserve"> FORMTEXT </w:instrText>
      </w:r>
      <w:r>
        <w:rPr>
          <w:rFonts w:hAnsi="黑体"/>
          <w:w w:val="100"/>
          <w:sz w:val="28"/>
        </w:rPr>
        <w:fldChar w:fldCharType="separate"/>
      </w:r>
      <w:r>
        <w:rPr>
          <w:rFonts w:hint="eastAsia" w:hAnsi="黑体"/>
          <w:w w:val="100"/>
          <w:sz w:val="28"/>
        </w:rPr>
        <w:t>广西标准化协会</w:t>
      </w:r>
      <w:r>
        <w:rPr>
          <w:rFonts w:hAnsi="黑体"/>
          <w:w w:val="100"/>
          <w:sz w:val="28"/>
        </w:rPr>
        <w:fldChar w:fldCharType="end"/>
      </w:r>
      <w:bookmarkEnd w:id="18"/>
      <w:r>
        <w:rPr>
          <w:rFonts w:ascii="Times New Roman"/>
          <w:w w:val="100"/>
          <w:sz w:val="28"/>
        </w:rPr>
        <w:t>  </w:t>
      </w:r>
      <w:r>
        <w:rPr>
          <w:rStyle w:val="230"/>
          <w:rFonts w:hint="eastAsia" w:hAnsi="黑体"/>
          <w:position w:val="0"/>
        </w:rPr>
        <w:t>发</w:t>
      </w:r>
      <w:r>
        <w:rPr>
          <w:rStyle w:val="230"/>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ascii="宋体" w:hAnsi="宋体"/>
          <w:sz w:val="28"/>
          <w:szCs w:val="28"/>
        </w:rPr>
        <w:pict>
          <v:line id="直接连接符 5" o:spid="_x0000_s1027" o:spt="20" style="position:absolute;left:0pt;margin-left:70.85pt;margin-top:728.6pt;height:0pt;width:481.9pt;mso-position-horizontal-relative:page;mso-position-vertical-relative:page;z-index:2516602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">
            <v:path arrowok="t"/>
            <v:fill focussize="0,0"/>
            <v:stroke/>
            <v:imagedata o:title=""/>
            <o:lock v:ext="edit"/>
            <w10:anchorlock/>
          </v:line>
        </w:pict>
      </w:r>
    </w:p>
    <w:p>
      <w:pPr>
        <w:pStyle w:val="90"/>
        <w:spacing w:after="468"/>
      </w:pPr>
      <w:bookmarkStart w:id="19" w:name="BookMark2"/>
      <w:r>
        <w:rPr>
          <w:spacing w:val="320"/>
        </w:rPr>
        <w:t>前</w:t>
      </w:r>
      <w:r>
        <w:t>言</w:t>
      </w:r>
    </w:p>
    <w:p>
      <w:pPr>
        <w:pStyle w:val="57"/>
        <w:ind w:firstLine="420"/>
      </w:pPr>
      <w:r>
        <w:rPr>
          <w:rFonts w:hint="eastAsia"/>
        </w:rPr>
        <w:t>本文件按照GB/T 1.1—2020《标准化工作导则  第1部分：标准化文件的结构和起草规则》的规定起草。</w:t>
      </w:r>
    </w:p>
    <w:p>
      <w:pPr>
        <w:pStyle w:val="57"/>
        <w:tabs>
          <w:tab w:val="left" w:pos="1246"/>
        </w:tabs>
        <w:ind w:firstLine="420"/>
      </w:pPr>
      <w:r>
        <w:rPr>
          <w:rFonts w:hint="eastAsia"/>
        </w:rPr>
        <w:t>请注意本文件的某些内容可能涉及专利。本文件的发布机构不承担识别专利的责任。</w:t>
      </w:r>
    </w:p>
    <w:p>
      <w:pPr>
        <w:pStyle w:val="57"/>
        <w:ind w:firstLine="420"/>
      </w:pPr>
      <w:r>
        <w:rPr>
          <w:rFonts w:hint="eastAsia"/>
        </w:rPr>
        <w:t>本文件由广西壮族自治区农业科学院园艺研究所提出。</w:t>
      </w:r>
    </w:p>
    <w:p>
      <w:pPr>
        <w:pStyle w:val="57"/>
        <w:ind w:firstLine="420"/>
      </w:pPr>
      <w:r>
        <w:rPr>
          <w:rFonts w:hint="eastAsia"/>
        </w:rPr>
        <w:t>本文件起草单位：广西壮族自治区农业科学院园艺研究所。</w:t>
      </w:r>
    </w:p>
    <w:p>
      <w:pPr>
        <w:pStyle w:val="57"/>
        <w:ind w:firstLine="420"/>
      </w:pPr>
      <w:r>
        <w:rPr>
          <w:rFonts w:hint="eastAsia"/>
        </w:rPr>
        <w:t>本文件主要起草人：邓海燕</w:t>
      </w:r>
      <w:r>
        <w:rPr>
          <w:rFonts w:hint="eastAsia"/>
          <w:lang w:eastAsia="zh-CN"/>
        </w:rPr>
        <w:t>、</w:t>
      </w:r>
      <w:r>
        <w:rPr>
          <w:rFonts w:hint="eastAsia"/>
        </w:rPr>
        <w:t>黄黎芳</w:t>
      </w:r>
      <w:r>
        <w:rPr>
          <w:rFonts w:hint="eastAsia"/>
          <w:lang w:eastAsia="zh-CN"/>
        </w:rPr>
        <w:t>、</w:t>
      </w:r>
      <w:r>
        <w:rPr>
          <w:rFonts w:hint="eastAsia"/>
        </w:rPr>
        <w:t>贤小勇</w:t>
      </w:r>
      <w:r>
        <w:rPr>
          <w:rFonts w:hint="eastAsia"/>
          <w:lang w:eastAsia="zh-CN"/>
        </w:rPr>
        <w:t>、</w:t>
      </w:r>
      <w:r>
        <w:rPr>
          <w:rFonts w:hint="eastAsia"/>
        </w:rPr>
        <w:t>武志江</w:t>
      </w:r>
      <w:r>
        <w:rPr>
          <w:rFonts w:hint="eastAsia"/>
          <w:lang w:eastAsia="zh-CN"/>
        </w:rPr>
        <w:t>、</w:t>
      </w:r>
      <w:r>
        <w:rPr>
          <w:rFonts w:hint="eastAsia"/>
        </w:rPr>
        <w:t>梁桂东</w:t>
      </w:r>
      <w:r>
        <w:rPr>
          <w:rFonts w:hint="eastAsia"/>
          <w:lang w:eastAsia="zh-CN"/>
        </w:rPr>
        <w:t>、</w:t>
      </w:r>
      <w:r>
        <w:rPr>
          <w:rFonts w:hint="eastAsia"/>
        </w:rPr>
        <w:t>朱桂宁</w:t>
      </w:r>
      <w:r>
        <w:rPr>
          <w:rFonts w:hint="eastAsia"/>
          <w:lang w:eastAsia="zh-CN"/>
        </w:rPr>
        <w:t>、</w:t>
      </w:r>
      <w:r>
        <w:rPr>
          <w:rFonts w:hint="eastAsia"/>
        </w:rPr>
        <w:t>陆贵锋</w:t>
      </w:r>
      <w:r>
        <w:rPr>
          <w:rFonts w:hint="eastAsia"/>
          <w:lang w:eastAsia="zh-CN"/>
        </w:rPr>
        <w:t>、</w:t>
      </w:r>
      <w:r>
        <w:rPr>
          <w:rFonts w:hint="eastAsia"/>
        </w:rPr>
        <w:t>黄凤珠</w:t>
      </w:r>
      <w:r>
        <w:rPr>
          <w:rFonts w:hint="eastAsia"/>
          <w:lang w:eastAsia="zh-CN"/>
        </w:rPr>
        <w:t>、</w:t>
      </w:r>
      <w:r>
        <w:rPr>
          <w:rFonts w:hint="eastAsia"/>
        </w:rPr>
        <w:t>林珊宇</w:t>
      </w:r>
      <w:r>
        <w:rPr>
          <w:rFonts w:hint="eastAsia"/>
          <w:lang w:eastAsia="zh-CN"/>
        </w:rPr>
        <w:t>、</w:t>
      </w:r>
      <w:r>
        <w:rPr>
          <w:rFonts w:hint="eastAsia"/>
        </w:rPr>
        <w:t>韦蒴曈。</w:t>
      </w:r>
    </w:p>
    <w:p>
      <w:pPr>
        <w:pStyle w:val="57"/>
        <w:ind w:firstLine="420"/>
        <w:sectPr>
          <w:headerReference r:id="rId11" w:type="default"/>
          <w:footerReference r:id="rId13" w:type="default"/>
          <w:headerReference r:id="rId12" w:type="even"/>
          <w:footerReference r:id="rId14" w:type="even"/>
          <w:pgSz w:w="11906" w:h="16838"/>
          <w:pgMar w:top="1871" w:right="1134" w:bottom="1134" w:left="1134" w:header="1418" w:footer="1134" w:gutter="284"/>
          <w:pgNumType w:fmt="upperRoman" w:start="1"/>
          <w:cols w:space="425" w:num="1"/>
          <w:formProt w:val="0"/>
          <w:docGrid w:type="lines" w:linePitch="312" w:charSpace="0"/>
        </w:sectPr>
      </w:pPr>
    </w:p>
    <w:bookmarkEnd w:id="19"/>
    <w:p>
      <w:pPr>
        <w:spacing w:line="20" w:lineRule="exact"/>
        <w:jc w:val="center"/>
        <w:rPr>
          <w:rFonts w:ascii="黑体" w:hAnsi="黑体" w:eastAsia="黑体"/>
          <w:sz w:val="32"/>
          <w:szCs w:val="32"/>
        </w:rPr>
      </w:pPr>
      <w:bookmarkStart w:id="20" w:name="BookMark4"/>
    </w:p>
    <w:p>
      <w:pPr>
        <w:spacing w:line="20" w:lineRule="exact"/>
        <w:jc w:val="center"/>
        <w:rPr>
          <w:rFonts w:ascii="黑体" w:hAnsi="黑体" w:eastAsia="黑体"/>
          <w:sz w:val="32"/>
          <w:szCs w:val="32"/>
        </w:rPr>
      </w:pPr>
    </w:p>
    <w:sdt>
      <w:sdtPr>
        <w:tag w:val="NEW_STAND_NAME"/>
        <w:id w:val="595910757"/>
        <w:lock w:val="sdtLocked"/>
        <w:placeholder>
          <w:docPart w:val="AC666402CBB143EF9B03D9A16A5679DF"/>
        </w:placeholder>
      </w:sdtPr>
      <w:sdtContent>
        <w:p>
          <w:pPr>
            <w:pStyle w:val="178"/>
            <w:spacing w:beforeLines="182" w:afterLines="220"/>
          </w:pPr>
          <w:bookmarkStart w:id="21" w:name="NEW_STAND_NAME"/>
          <w:r>
            <w:rPr>
              <w:rFonts w:hint="eastAsia"/>
            </w:rPr>
            <w:t>火龙果溃疡病（褐腐病）综合防控技术规程</w:t>
          </w:r>
        </w:p>
      </w:sdtContent>
    </w:sdt>
    <w:bookmarkEnd w:id="21"/>
    <w:p>
      <w:pPr>
        <w:pStyle w:val="105"/>
        <w:spacing w:before="312" w:after="312"/>
      </w:pPr>
      <w:bookmarkStart w:id="22" w:name="_Toc26986530"/>
      <w:bookmarkStart w:id="23" w:name="_Toc17233325"/>
      <w:bookmarkStart w:id="24" w:name="_Toc24884211"/>
      <w:bookmarkStart w:id="25" w:name="_Toc17233333"/>
      <w:bookmarkStart w:id="26" w:name="_Toc26986771"/>
      <w:bookmarkStart w:id="27" w:name="_Toc26648465"/>
      <w:bookmarkStart w:id="28" w:name="_Toc26718930"/>
      <w:bookmarkStart w:id="29" w:name="_Toc24884218"/>
      <w:r>
        <w:rPr>
          <w:rFonts w:hint="eastAsia"/>
        </w:rPr>
        <w:t>范围</w:t>
      </w:r>
      <w:bookmarkEnd w:id="22"/>
      <w:bookmarkEnd w:id="23"/>
      <w:bookmarkEnd w:id="24"/>
      <w:bookmarkEnd w:id="25"/>
      <w:bookmarkEnd w:id="26"/>
      <w:bookmarkEnd w:id="27"/>
      <w:bookmarkEnd w:id="28"/>
      <w:bookmarkEnd w:id="29"/>
    </w:p>
    <w:p>
      <w:pPr>
        <w:pStyle w:val="232"/>
      </w:pPr>
      <w:bookmarkStart w:id="30" w:name="_Toc24884219"/>
      <w:bookmarkStart w:id="31" w:name="_Toc26648466"/>
      <w:bookmarkStart w:id="32" w:name="_Toc17233326"/>
      <w:bookmarkStart w:id="33" w:name="_Toc17233334"/>
      <w:bookmarkStart w:id="34" w:name="_Toc24884212"/>
      <w:r>
        <w:rPr>
          <w:rFonts w:hint="eastAsia"/>
        </w:rPr>
        <w:t>本文件规定了火龙果溃疡病（褐腐病）综合防控技术的要求。</w:t>
      </w:r>
    </w:p>
    <w:p>
      <w:pPr>
        <w:pStyle w:val="232"/>
      </w:pPr>
      <w:r>
        <w:rPr>
          <w:rFonts w:hint="eastAsia"/>
        </w:rPr>
        <w:t>本文件适用于广西行政区域内火龙果溃疡病（褐腐病）综合防控。</w:t>
      </w:r>
    </w:p>
    <w:p>
      <w:pPr>
        <w:pStyle w:val="105"/>
        <w:spacing w:before="312" w:after="312"/>
      </w:pPr>
      <w:bookmarkStart w:id="35" w:name="_Toc26986531"/>
      <w:bookmarkStart w:id="36" w:name="_Toc26986772"/>
      <w:bookmarkStart w:id="37" w:name="_Toc26718931"/>
      <w:r>
        <w:rPr>
          <w:rFonts w:hint="eastAsia"/>
        </w:rPr>
        <w:t>规范性引用文件</w:t>
      </w:r>
      <w:bookmarkEnd w:id="30"/>
      <w:bookmarkEnd w:id="31"/>
      <w:bookmarkEnd w:id="32"/>
      <w:bookmarkEnd w:id="33"/>
      <w:bookmarkEnd w:id="34"/>
      <w:bookmarkEnd w:id="35"/>
      <w:bookmarkEnd w:id="36"/>
      <w:bookmarkEnd w:id="37"/>
    </w:p>
    <w:sdt>
      <w:sdtPr>
        <w:rPr>
          <w:rFonts w:hint="eastAsia"/>
        </w:rPr>
        <w:id w:val="715848253"/>
        <w:placeholder>
          <w:docPart w:val="7357FB22BCD34F15A52D785B050BB54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232"/>
      </w:pPr>
      <w:r>
        <w:rPr>
          <w:rFonts w:hint="eastAsia"/>
        </w:rPr>
        <w:t>GB/T 8321（所有部分）  农药合理使用准则</w:t>
      </w:r>
    </w:p>
    <w:p>
      <w:pPr>
        <w:pStyle w:val="232"/>
      </w:pPr>
      <w:r>
        <w:rPr>
          <w:rFonts w:hint="eastAsia"/>
        </w:rPr>
        <w:t>DB45/T 1870  火龙果种苗生产技术规程</w:t>
      </w:r>
    </w:p>
    <w:p>
      <w:pPr>
        <w:pStyle w:val="105"/>
        <w:spacing w:before="312" w:after="312"/>
      </w:pPr>
      <w:r>
        <w:rPr>
          <w:rFonts w:hint="eastAsia"/>
          <w:szCs w:val="21"/>
        </w:rPr>
        <w:t>术语和定义</w:t>
      </w:r>
    </w:p>
    <w:sdt>
      <w:sdtPr>
        <w:id w:val="-1909835108"/>
        <w:placeholder>
          <w:docPart w:val="DB18749A6C854FA3A18DD9BC20304EB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7"/>
            <w:ind w:firstLine="420"/>
          </w:pPr>
          <w:bookmarkStart w:id="38" w:name="_Toc26986532"/>
          <w:bookmarkEnd w:id="38"/>
          <w:r>
            <w:rPr>
              <w:rFonts w:hint="eastAsia"/>
            </w:rPr>
            <w:t>下列术语和定义适用于本文件。</w:t>
          </w:r>
        </w:p>
      </w:sdtContent>
    </w:sdt>
    <w:p>
      <w:pPr>
        <w:pStyle w:val="106"/>
        <w:spacing w:before="156" w:afterLines="0"/>
      </w:pPr>
    </w:p>
    <w:p>
      <w:pPr>
        <w:pStyle w:val="106"/>
        <w:numPr>
          <w:ilvl w:val="0"/>
          <w:numId w:val="0"/>
        </w:numPr>
        <w:spacing w:beforeLines="0" w:afterLines="0"/>
        <w:ind w:firstLine="420" w:firstLineChars="200"/>
      </w:pPr>
      <w:r>
        <w:rPr>
          <w:rFonts w:hint="eastAsia"/>
        </w:rPr>
        <w:t xml:space="preserve">火龙果溃疡病  </w:t>
      </w:r>
      <w:r>
        <w:rPr>
          <w:rFonts w:hAnsi="黑体"/>
          <w:szCs w:val="28"/>
        </w:rPr>
        <w:t>Pitaya canker</w:t>
      </w:r>
    </w:p>
    <w:p>
      <w:pPr>
        <w:pStyle w:val="57"/>
        <w:ind w:firstLine="420"/>
      </w:pPr>
      <w:r>
        <w:rPr>
          <w:rFonts w:hint="eastAsia"/>
        </w:rPr>
        <w:t>又称褐腐病，病原为新暗色柱节孢菌（</w:t>
      </w:r>
      <w:r>
        <w:rPr>
          <w:rFonts w:hint="eastAsia"/>
          <w:i/>
        </w:rPr>
        <w:t>Neoscytalidium dimidiatum</w:t>
      </w:r>
      <w:r>
        <w:rPr>
          <w:rFonts w:hint="eastAsia"/>
        </w:rPr>
        <w:t>），主要为害火龙果幼嫩茎杆、花和果实的真菌性病害。</w:t>
      </w:r>
    </w:p>
    <w:p>
      <w:pPr>
        <w:pStyle w:val="105"/>
        <w:spacing w:before="312" w:after="312"/>
        <w:rPr>
          <w:rFonts w:hint="eastAsia"/>
        </w:rPr>
      </w:pPr>
      <w:r>
        <w:rPr>
          <w:rFonts w:hint="eastAsia"/>
        </w:rPr>
        <w:t>发病特点</w:t>
      </w:r>
    </w:p>
    <w:p>
      <w:pPr>
        <w:pStyle w:val="106"/>
        <w:spacing w:before="156" w:after="156"/>
        <w:rPr>
          <w:rFonts w:hint="eastAsia"/>
        </w:rPr>
      </w:pPr>
      <w:r>
        <w:rPr>
          <w:rFonts w:hint="eastAsia"/>
        </w:rPr>
        <w:t>传染源</w:t>
      </w:r>
    </w:p>
    <w:p>
      <w:pPr>
        <w:pStyle w:val="57"/>
        <w:ind w:firstLine="420"/>
        <w:rPr>
          <w:rFonts w:hint="eastAsia"/>
        </w:rPr>
      </w:pPr>
      <w:r>
        <w:rPr>
          <w:rFonts w:hint="eastAsia"/>
        </w:rPr>
        <w:t>主要为携带有新暗色柱节孢菌的茎、花和果实。</w:t>
      </w:r>
    </w:p>
    <w:p>
      <w:pPr>
        <w:pStyle w:val="106"/>
        <w:spacing w:before="156" w:after="156"/>
        <w:rPr>
          <w:rFonts w:hint="eastAsia"/>
        </w:rPr>
      </w:pPr>
      <w:r>
        <w:rPr>
          <w:rFonts w:hint="eastAsia"/>
        </w:rPr>
        <w:t>易感对象</w:t>
      </w:r>
    </w:p>
    <w:p>
      <w:pPr>
        <w:pStyle w:val="57"/>
        <w:ind w:firstLine="420"/>
      </w:pPr>
      <w:r>
        <w:rPr>
          <w:rFonts w:hint="eastAsia"/>
        </w:rPr>
        <w:t>易感对象为对新暗色柱节孢菌的易感病品种或抗耐性差，尤其是嫩梢、花蕾和果实。</w:t>
      </w:r>
    </w:p>
    <w:p>
      <w:pPr>
        <w:pStyle w:val="106"/>
        <w:spacing w:before="156" w:after="156"/>
      </w:pPr>
      <w:r>
        <w:rPr>
          <w:rFonts w:hint="eastAsia"/>
        </w:rPr>
        <w:t>传播途径</w:t>
      </w:r>
    </w:p>
    <w:p>
      <w:pPr>
        <w:pStyle w:val="57"/>
        <w:ind w:firstLine="420"/>
      </w:pPr>
      <w:r>
        <w:rPr>
          <w:rFonts w:hint="eastAsia"/>
        </w:rPr>
        <w:t>主要通过产生孢子，孢子依靠风力和雨水传播，从气孔或伤口侵染茎、花蕾和果实，导致病害发生。</w:t>
      </w:r>
    </w:p>
    <w:p>
      <w:pPr>
        <w:pStyle w:val="106"/>
        <w:spacing w:before="156" w:after="156"/>
      </w:pPr>
      <w:r>
        <w:rPr>
          <w:rFonts w:hint="eastAsia"/>
        </w:rPr>
        <w:t>发病特点规律</w:t>
      </w:r>
    </w:p>
    <w:p>
      <w:pPr>
        <w:pStyle w:val="57"/>
        <w:ind w:firstLine="420"/>
      </w:pPr>
      <w:r>
        <w:rPr>
          <w:rFonts w:hint="eastAsia"/>
        </w:rPr>
        <w:t>影响溃疡病发生流行的主要因素是温度、湿度和降雨，高温多雨或忽晴忽雨均有利于发病。偏</w:t>
      </w:r>
      <w:r>
        <w:rPr>
          <w:rFonts w:hint="eastAsia" w:hAnsi="宋体"/>
        </w:rPr>
        <w:t>施氮肥、植株生长势弱等也有利于植株发病。</w:t>
      </w:r>
    </w:p>
    <w:p>
      <w:pPr>
        <w:pStyle w:val="57"/>
        <w:ind w:firstLine="420"/>
      </w:pPr>
    </w:p>
    <w:p>
      <w:pPr>
        <w:pStyle w:val="105"/>
        <w:spacing w:before="312" w:after="312"/>
      </w:pPr>
      <w:r>
        <w:rPr>
          <w:rFonts w:hint="eastAsia"/>
        </w:rPr>
        <w:t>发病症状</w:t>
      </w:r>
    </w:p>
    <w:p>
      <w:pPr>
        <w:pStyle w:val="106"/>
        <w:spacing w:before="156" w:after="156"/>
      </w:pPr>
      <w:r>
        <w:rPr>
          <w:rFonts w:hint="eastAsia"/>
        </w:rPr>
        <w:t>茎秆症状</w:t>
      </w:r>
    </w:p>
    <w:p>
      <w:pPr>
        <w:pStyle w:val="57"/>
        <w:ind w:firstLine="420"/>
      </w:pPr>
      <w:r>
        <w:rPr>
          <w:rFonts w:hint="eastAsia"/>
        </w:rPr>
        <w:t>初期为针尖小点散生于茎表皮下，呈圆形凹陷褪绿病斑，中期病斑逐渐变成橘黄色，形成火山口状突起，整条肉质茎上布满病斑，末期呈灰白色，形成溃疡斑，并伴随其他继发性病菌侵染导致腐烂。</w:t>
      </w:r>
    </w:p>
    <w:p>
      <w:pPr>
        <w:pStyle w:val="106"/>
        <w:spacing w:before="156" w:after="156"/>
      </w:pPr>
      <w:r>
        <w:rPr>
          <w:rFonts w:hint="eastAsia"/>
        </w:rPr>
        <w:t>花果症状</w:t>
      </w:r>
    </w:p>
    <w:p>
      <w:pPr>
        <w:pStyle w:val="57"/>
        <w:ind w:firstLine="420"/>
      </w:pPr>
      <w:r>
        <w:rPr>
          <w:rFonts w:hint="eastAsia"/>
        </w:rPr>
        <w:t>初期花被片、幼果鳞片和果实表面呈现针点状圆形凹陷褪绿病斑，中期幼果病斑逐渐变成橘黄色，末期随着成熟黄色病斑突起，呈灰白色，形成溃疡斑，导致出现花皮果。</w:t>
      </w:r>
    </w:p>
    <w:p>
      <w:pPr>
        <w:pStyle w:val="105"/>
        <w:spacing w:before="312" w:after="312"/>
      </w:pPr>
      <w:r>
        <w:rPr>
          <w:rFonts w:hint="eastAsia"/>
        </w:rPr>
        <w:t>病情调查</w:t>
      </w:r>
    </w:p>
    <w:p>
      <w:pPr>
        <w:pStyle w:val="57"/>
        <w:ind w:firstLine="420"/>
      </w:pPr>
      <w:r>
        <w:rPr>
          <w:rFonts w:hint="eastAsia"/>
        </w:rPr>
        <w:t>每年4月</w:t>
      </w:r>
      <w:bookmarkStart w:id="42" w:name="_GoBack"/>
      <w:bookmarkEnd w:id="42"/>
      <w:r>
        <w:rPr>
          <w:rFonts w:hint="eastAsia"/>
        </w:rPr>
        <w:t>～11月进行病情调查，以茎秆和果实出现橘黄色、灰白色突起病斑为病害诊断主要依据，统计果园发病程度，达到溃疡病病情分级标准1级时，开始实施药剂处理。溃疡病病情分级标准参见附录A。</w:t>
      </w:r>
    </w:p>
    <w:p>
      <w:pPr>
        <w:pStyle w:val="105"/>
        <w:spacing w:before="312" w:after="312"/>
      </w:pPr>
      <w:r>
        <w:rPr>
          <w:rFonts w:hint="eastAsia"/>
        </w:rPr>
        <w:t>防治措施</w:t>
      </w:r>
    </w:p>
    <w:p>
      <w:pPr>
        <w:pStyle w:val="106"/>
        <w:spacing w:before="156" w:after="156"/>
      </w:pPr>
      <w:r>
        <w:rPr>
          <w:rFonts w:hint="eastAsia"/>
        </w:rPr>
        <w:t>品种与苗木选择</w:t>
      </w:r>
    </w:p>
    <w:p>
      <w:pPr>
        <w:pStyle w:val="57"/>
        <w:ind w:firstLine="420"/>
      </w:pPr>
      <w:r>
        <w:rPr>
          <w:rFonts w:hint="eastAsia"/>
        </w:rPr>
        <w:t>选择抗（耐）溃疡病的品种，如桂红龙1号。苗木质量应符合DB45/T 1870的要求，避免从疫区引进携带病原体的苗木。</w:t>
      </w:r>
    </w:p>
    <w:p>
      <w:pPr>
        <w:pStyle w:val="106"/>
        <w:spacing w:before="156" w:after="156"/>
      </w:pPr>
      <w:r>
        <w:rPr>
          <w:rFonts w:hint="eastAsia"/>
        </w:rPr>
        <w:t>园地选择</w:t>
      </w:r>
    </w:p>
    <w:p>
      <w:pPr>
        <w:pStyle w:val="57"/>
        <w:ind w:firstLine="420"/>
      </w:pPr>
      <w:r>
        <w:rPr>
          <w:rFonts w:hint="eastAsia"/>
        </w:rPr>
        <w:t>宜选择年平均气温20</w:t>
      </w:r>
      <w:r>
        <w:rPr>
          <w:rFonts w:hint="eastAsia"/>
          <w:vertAlign w:val="superscript"/>
        </w:rPr>
        <w:t xml:space="preserve"> </w:t>
      </w:r>
      <w:r>
        <w:rPr>
          <w:rFonts w:hint="eastAsia" w:hAnsi="宋体"/>
        </w:rPr>
        <w:t>℃～25</w:t>
      </w:r>
      <w:r>
        <w:rPr>
          <w:rFonts w:hint="eastAsia"/>
          <w:vertAlign w:val="superscript"/>
        </w:rPr>
        <w:t xml:space="preserve"> </w:t>
      </w:r>
      <w:r>
        <w:rPr>
          <w:rFonts w:hint="eastAsia" w:hAnsi="宋体"/>
        </w:rPr>
        <w:t>℃、地势高燥、</w:t>
      </w:r>
      <w:r>
        <w:rPr>
          <w:rFonts w:hint="eastAsia"/>
        </w:rPr>
        <w:t>背风向阳、排灌良好、周边无污染源的地区建园。</w:t>
      </w:r>
    </w:p>
    <w:p>
      <w:pPr>
        <w:pStyle w:val="106"/>
        <w:spacing w:before="156" w:after="156"/>
      </w:pPr>
      <w:r>
        <w:rPr>
          <w:rFonts w:hint="eastAsia"/>
        </w:rPr>
        <w:t>合理密植</w:t>
      </w:r>
    </w:p>
    <w:p>
      <w:pPr>
        <w:pStyle w:val="57"/>
        <w:ind w:firstLine="420"/>
      </w:pPr>
      <w:r>
        <w:rPr>
          <w:rFonts w:hint="eastAsia"/>
        </w:rPr>
        <w:t>起垄栽培，种植密度不宜超过1</w:t>
      </w:r>
      <w:r>
        <w:rPr>
          <w:rFonts w:hint="eastAsia"/>
          <w:vertAlign w:val="superscript"/>
        </w:rPr>
        <w:t xml:space="preserve"> </w:t>
      </w:r>
      <w:r>
        <w:rPr>
          <w:rFonts w:hint="eastAsia"/>
        </w:rPr>
        <w:t>200株/667</w:t>
      </w:r>
      <w:r>
        <w:rPr>
          <w:rFonts w:hint="eastAsia"/>
          <w:vertAlign w:val="subscript"/>
        </w:rPr>
        <w:t xml:space="preserve"> </w:t>
      </w:r>
      <w:r>
        <w:rPr>
          <w:rFonts w:hint="eastAsia"/>
        </w:rPr>
        <w:t>m</w:t>
      </w:r>
      <w:r>
        <w:rPr>
          <w:rFonts w:hint="eastAsia"/>
          <w:vertAlign w:val="superscript"/>
        </w:rPr>
        <w:t>2</w:t>
      </w:r>
      <w:r>
        <w:rPr>
          <w:rFonts w:hint="eastAsia"/>
        </w:rPr>
        <w:t>。</w:t>
      </w:r>
    </w:p>
    <w:p>
      <w:pPr>
        <w:pStyle w:val="106"/>
        <w:spacing w:before="156" w:after="156"/>
      </w:pPr>
      <w:r>
        <w:rPr>
          <w:rFonts w:hint="eastAsia"/>
        </w:rPr>
        <w:t>施肥管理</w:t>
      </w:r>
    </w:p>
    <w:p>
      <w:pPr>
        <w:pStyle w:val="57"/>
        <w:ind w:firstLine="420"/>
      </w:pPr>
      <w:r>
        <w:t>施足基肥，平衡施肥，避免</w:t>
      </w:r>
      <w:r>
        <w:rPr>
          <w:rFonts w:hint="eastAsia"/>
        </w:rPr>
        <w:t>偏</w:t>
      </w:r>
      <w:r>
        <w:t>施氮肥</w:t>
      </w:r>
      <w:r>
        <w:rPr>
          <w:rFonts w:hint="eastAsia"/>
        </w:rPr>
        <w:t>。</w:t>
      </w:r>
    </w:p>
    <w:p>
      <w:pPr>
        <w:pStyle w:val="106"/>
        <w:spacing w:before="156" w:after="156"/>
      </w:pPr>
      <w:r>
        <w:rPr>
          <w:rFonts w:hint="eastAsia"/>
        </w:rPr>
        <w:t>水分管理</w:t>
      </w:r>
    </w:p>
    <w:p>
      <w:pPr>
        <w:pStyle w:val="57"/>
        <w:ind w:firstLine="420"/>
      </w:pPr>
      <w:r>
        <w:rPr>
          <w:rFonts w:hint="eastAsia"/>
        </w:rPr>
        <w:t>避免漫灌和长期喷灌，宜采用滴灌。雨季注意排水，降低果园湿度。</w:t>
      </w:r>
    </w:p>
    <w:p>
      <w:pPr>
        <w:pStyle w:val="106"/>
        <w:spacing w:before="156" w:after="156"/>
      </w:pPr>
      <w:r>
        <w:rPr>
          <w:rFonts w:hint="eastAsia"/>
        </w:rPr>
        <w:t>整枝修剪</w:t>
      </w:r>
    </w:p>
    <w:p>
      <w:pPr>
        <w:pStyle w:val="57"/>
        <w:ind w:firstLine="420"/>
      </w:pPr>
      <w:r>
        <w:rPr>
          <w:rFonts w:hint="eastAsia"/>
        </w:rPr>
        <w:t>丰产期剪除基部多余分枝和衰老、垂地遮阴枝条。春季每柱保留树冠外围顶部萌发分布均匀的新枝30</w:t>
      </w:r>
      <w:r>
        <w:rPr>
          <w:rFonts w:hint="eastAsia" w:hAnsi="宋体"/>
        </w:rPr>
        <w:t>～</w:t>
      </w:r>
      <w:r>
        <w:rPr>
          <w:rFonts w:hint="eastAsia"/>
        </w:rPr>
        <w:t>50枝，每667</w:t>
      </w:r>
      <w:r>
        <w:rPr>
          <w:rFonts w:hint="eastAsia"/>
          <w:vertAlign w:val="subscript"/>
        </w:rPr>
        <w:t xml:space="preserve"> </w:t>
      </w:r>
      <w:r>
        <w:rPr>
          <w:rFonts w:hint="eastAsia"/>
        </w:rPr>
        <w:t>m</w:t>
      </w:r>
      <w:r>
        <w:rPr>
          <w:rFonts w:hint="eastAsia"/>
          <w:vertAlign w:val="superscript"/>
        </w:rPr>
        <w:t>2</w:t>
      </w:r>
      <w:r>
        <w:rPr>
          <w:rFonts w:hint="eastAsia"/>
        </w:rPr>
        <w:t>保留有效结果枝不超过12</w:t>
      </w:r>
      <w:r>
        <w:rPr>
          <w:rFonts w:hint="eastAsia"/>
          <w:vertAlign w:val="superscript"/>
        </w:rPr>
        <w:t xml:space="preserve"> </w:t>
      </w:r>
      <w:r>
        <w:rPr>
          <w:rFonts w:hint="eastAsia"/>
        </w:rPr>
        <w:t>000条，所用工具应采用40</w:t>
      </w:r>
      <w:r>
        <w:rPr>
          <w:rFonts w:hint="eastAsia" w:hAnsi="宋体"/>
        </w:rPr>
        <w:t>％</w:t>
      </w:r>
      <w:r>
        <w:rPr>
          <w:rFonts w:hint="eastAsia"/>
        </w:rPr>
        <w:t>甲醛50倍液或75</w:t>
      </w:r>
      <w:r>
        <w:rPr>
          <w:rFonts w:hint="eastAsia" w:hAnsi="宋体"/>
        </w:rPr>
        <w:t>％</w:t>
      </w:r>
      <w:r>
        <w:rPr>
          <w:rFonts w:hint="eastAsia"/>
        </w:rPr>
        <w:t>酒精浸泡。</w:t>
      </w:r>
    </w:p>
    <w:p>
      <w:pPr>
        <w:pStyle w:val="106"/>
        <w:spacing w:before="156" w:after="156"/>
      </w:pPr>
      <w:r>
        <w:rPr>
          <w:rFonts w:hint="eastAsia"/>
        </w:rPr>
        <w:t>适时留梢</w:t>
      </w:r>
    </w:p>
    <w:p>
      <w:pPr>
        <w:pStyle w:val="57"/>
        <w:ind w:firstLine="420"/>
      </w:pPr>
      <w:r>
        <w:rPr>
          <w:rFonts w:hint="eastAsia"/>
        </w:rPr>
        <w:t>丰产期宜保留春梢和秋梢，避免留6月</w:t>
      </w:r>
      <w:r>
        <w:rPr>
          <w:rFonts w:hint="eastAsia" w:hAnsi="宋体"/>
        </w:rPr>
        <w:t>～</w:t>
      </w:r>
      <w:r>
        <w:rPr>
          <w:rFonts w:hint="eastAsia"/>
        </w:rPr>
        <w:t>9月的夏梢。</w:t>
      </w:r>
    </w:p>
    <w:p>
      <w:pPr>
        <w:pStyle w:val="106"/>
        <w:spacing w:before="156" w:after="156"/>
      </w:pPr>
      <w:r>
        <w:rPr>
          <w:rFonts w:hint="eastAsia"/>
        </w:rPr>
        <w:t>花果管理</w:t>
      </w:r>
    </w:p>
    <w:p>
      <w:pPr>
        <w:pStyle w:val="57"/>
        <w:ind w:firstLine="420"/>
      </w:pPr>
      <w:r>
        <w:rPr>
          <w:rFonts w:hint="eastAsia"/>
        </w:rPr>
        <w:t>宜促留6月前和9月后的大批次花蕾，少留7月</w:t>
      </w:r>
      <w:r>
        <w:rPr>
          <w:rFonts w:hint="eastAsia" w:hAnsi="宋体"/>
        </w:rPr>
        <w:t>～</w:t>
      </w:r>
      <w:r>
        <w:rPr>
          <w:rFonts w:hint="eastAsia"/>
        </w:rPr>
        <w:t>8月的花蕾。</w:t>
      </w:r>
    </w:p>
    <w:p>
      <w:pPr>
        <w:pStyle w:val="106"/>
        <w:spacing w:before="156" w:after="156"/>
      </w:pPr>
      <w:r>
        <w:rPr>
          <w:rFonts w:hint="eastAsia"/>
        </w:rPr>
        <w:t>清园</w:t>
      </w:r>
    </w:p>
    <w:p>
      <w:pPr>
        <w:pStyle w:val="57"/>
        <w:ind w:firstLine="420"/>
      </w:pPr>
      <w:r>
        <w:rPr>
          <w:rFonts w:hint="eastAsia"/>
        </w:rPr>
        <w:t>采果后及时清洁果园，结合修剪与深耕培土，清除病虫枝和病果，将病残体带离果园并集中处理，喷施5波美度石硫合剂800～1</w:t>
      </w:r>
      <w:r>
        <w:rPr>
          <w:rFonts w:hint="eastAsia"/>
          <w:vertAlign w:val="superscript"/>
        </w:rPr>
        <w:t xml:space="preserve"> </w:t>
      </w:r>
      <w:r>
        <w:rPr>
          <w:rFonts w:hint="eastAsia"/>
        </w:rPr>
        <w:t>000倍液。</w:t>
      </w:r>
    </w:p>
    <w:p>
      <w:pPr>
        <w:pStyle w:val="106"/>
        <w:spacing w:before="156" w:after="156"/>
      </w:pPr>
      <w:r>
        <w:rPr>
          <w:rFonts w:hint="eastAsia"/>
        </w:rPr>
        <w:t>病株处理</w:t>
      </w:r>
    </w:p>
    <w:p>
      <w:pPr>
        <w:pStyle w:val="166"/>
      </w:pPr>
      <w:r>
        <w:rPr>
          <w:rFonts w:hint="eastAsia"/>
        </w:rPr>
        <w:t>幼龄树上架前，发现病情达到1</w:t>
      </w:r>
      <w:r>
        <w:rPr>
          <w:rFonts w:hint="eastAsia" w:hAnsi="宋体"/>
        </w:rPr>
        <w:t>～</w:t>
      </w:r>
      <w:r>
        <w:rPr>
          <w:rFonts w:hint="eastAsia"/>
        </w:rPr>
        <w:t>3级的肉质茎，及时割除病组织；严重时拔除植株，并带离果园集中处理。</w:t>
      </w:r>
    </w:p>
    <w:p>
      <w:pPr>
        <w:pStyle w:val="166"/>
      </w:pPr>
      <w:r>
        <w:rPr>
          <w:rFonts w:hint="eastAsia"/>
        </w:rPr>
        <w:t>结果树病情达5级的植株，应及时拔除病株和邻近的植株，带离果园集中处理，并对病区进行杀菌处理。结果树病情达5级的植株占全园50</w:t>
      </w:r>
      <w:r>
        <w:rPr>
          <w:rFonts w:hint="eastAsia" w:hAnsi="宋体"/>
        </w:rPr>
        <w:t>％</w:t>
      </w:r>
      <w:r>
        <w:rPr>
          <w:rFonts w:hint="eastAsia"/>
        </w:rPr>
        <w:t>或病情达7级的植株占70</w:t>
      </w:r>
      <w:r>
        <w:rPr>
          <w:rFonts w:hint="eastAsia" w:hAnsi="宋体"/>
        </w:rPr>
        <w:t>％</w:t>
      </w:r>
      <w:r>
        <w:rPr>
          <w:rFonts w:hint="eastAsia"/>
        </w:rPr>
        <w:t>时，不宜在病区继续种植。</w:t>
      </w:r>
    </w:p>
    <w:p>
      <w:pPr>
        <w:pStyle w:val="106"/>
        <w:spacing w:before="156" w:after="156"/>
      </w:pPr>
      <w:r>
        <w:rPr>
          <w:rFonts w:hint="eastAsia"/>
        </w:rPr>
        <w:t>合理轮作</w:t>
      </w:r>
    </w:p>
    <w:p>
      <w:pPr>
        <w:pStyle w:val="57"/>
        <w:ind w:firstLine="420"/>
      </w:pPr>
      <w:r>
        <w:rPr>
          <w:rFonts w:hint="eastAsia"/>
        </w:rPr>
        <w:t>与葱、蒜等作物进行轮作，避免种植与仙人掌科有相近病害的作物。</w:t>
      </w:r>
    </w:p>
    <w:p>
      <w:pPr>
        <w:pStyle w:val="106"/>
        <w:spacing w:before="156" w:after="156"/>
      </w:pPr>
      <w:r>
        <w:rPr>
          <w:rFonts w:hint="eastAsia"/>
        </w:rPr>
        <w:t>果实套袋</w:t>
      </w:r>
    </w:p>
    <w:p>
      <w:pPr>
        <w:pStyle w:val="57"/>
        <w:ind w:firstLine="420"/>
      </w:pPr>
      <w:r>
        <w:rPr>
          <w:rFonts w:hint="eastAsia"/>
        </w:rPr>
        <w:t>开花后7</w:t>
      </w:r>
      <w:r>
        <w:rPr>
          <w:rFonts w:hint="eastAsia"/>
          <w:vertAlign w:val="subscript"/>
        </w:rPr>
        <w:t xml:space="preserve"> </w:t>
      </w:r>
      <w:r>
        <w:rPr>
          <w:rFonts w:hint="eastAsia"/>
        </w:rPr>
        <w:t>d～10</w:t>
      </w:r>
      <w:r>
        <w:rPr>
          <w:rFonts w:hint="eastAsia"/>
          <w:vertAlign w:val="superscript"/>
        </w:rPr>
        <w:t xml:space="preserve"> </w:t>
      </w:r>
      <w:r>
        <w:rPr>
          <w:rFonts w:hint="eastAsia"/>
        </w:rPr>
        <w:t>d宜选用单层透光率高的白色防水纸袋或带有透气孔的聚乙烯塑料袋进行果实套袋。套袋前应喷施一次杀虫杀菌剂。</w:t>
      </w:r>
    </w:p>
    <w:p>
      <w:pPr>
        <w:pStyle w:val="106"/>
        <w:spacing w:before="156" w:after="156"/>
      </w:pPr>
      <w:r>
        <w:rPr>
          <w:rFonts w:hint="eastAsia"/>
        </w:rPr>
        <w:t>药剂处理</w:t>
      </w:r>
    </w:p>
    <w:p>
      <w:pPr>
        <w:pStyle w:val="66"/>
        <w:spacing w:before="156" w:after="156"/>
      </w:pPr>
      <w:r>
        <w:rPr>
          <w:rFonts w:hint="eastAsia"/>
        </w:rPr>
        <w:t>原则</w:t>
      </w:r>
    </w:p>
    <w:p>
      <w:pPr>
        <w:pStyle w:val="57"/>
        <w:ind w:firstLine="420"/>
      </w:pPr>
      <w:r>
        <w:rPr>
          <w:rFonts w:hint="eastAsia"/>
        </w:rPr>
        <w:t>农药使用应符合GB/T 8321（所有部分）的规定。合理混用、轮换、交替用药。</w:t>
      </w:r>
    </w:p>
    <w:p>
      <w:pPr>
        <w:pStyle w:val="66"/>
        <w:spacing w:before="156" w:after="156"/>
      </w:pPr>
      <w:r>
        <w:rPr>
          <w:rFonts w:hint="eastAsia"/>
        </w:rPr>
        <w:t>防治方法</w:t>
      </w:r>
    </w:p>
    <w:p>
      <w:pPr>
        <w:pStyle w:val="57"/>
        <w:ind w:firstLine="420"/>
        <w:rPr>
          <w:rFonts w:hAnsi="宋体" w:cs="宋体"/>
          <w:color w:val="FF0000"/>
          <w:sz w:val="24"/>
          <w:szCs w:val="24"/>
        </w:rPr>
      </w:pPr>
      <w:r>
        <w:rPr>
          <w:rFonts w:hint="eastAsia"/>
        </w:rPr>
        <w:t>发病初、中期宜选用</w:t>
      </w:r>
      <w:r>
        <w:t>250</w:t>
      </w:r>
      <w:r>
        <w:rPr>
          <w:vertAlign w:val="subscript"/>
        </w:rPr>
        <w:t xml:space="preserve"> </w:t>
      </w:r>
      <w:r>
        <w:t>g/L</w:t>
      </w:r>
      <w:r>
        <w:rPr>
          <w:rFonts w:ascii="FZSSK--GBK1-0" w:hAnsi="FZSSK--GBK1-0" w:cs="宋体"/>
        </w:rPr>
        <w:t>吡唑醚菌酯乳油</w:t>
      </w:r>
      <w:r>
        <w:rPr>
          <w:rFonts w:hint="eastAsia"/>
        </w:rPr>
        <w:t>1</w:t>
      </w:r>
      <w:r>
        <w:rPr>
          <w:rFonts w:hint="eastAsia"/>
          <w:vertAlign w:val="superscript"/>
        </w:rPr>
        <w:t xml:space="preserve"> </w:t>
      </w:r>
      <w:r>
        <w:rPr>
          <w:rFonts w:hint="eastAsia"/>
        </w:rPr>
        <w:t>000</w:t>
      </w:r>
      <w:r>
        <w:rPr>
          <w:rFonts w:hint="eastAsia" w:hAnsi="宋体"/>
        </w:rPr>
        <w:t>～</w:t>
      </w:r>
      <w:r>
        <w:rPr>
          <w:rFonts w:hint="eastAsia"/>
        </w:rPr>
        <w:t>2</w:t>
      </w:r>
      <w:r>
        <w:rPr>
          <w:rFonts w:hint="eastAsia"/>
          <w:vertAlign w:val="superscript"/>
        </w:rPr>
        <w:t xml:space="preserve"> </w:t>
      </w:r>
      <w:r>
        <w:rPr>
          <w:rFonts w:hint="eastAsia"/>
        </w:rPr>
        <w:t>000倍液，</w:t>
      </w:r>
      <w:r>
        <w:rPr>
          <w:rFonts w:hint="eastAsia" w:ascii="FZSSK--GBK1-0" w:hAnsi="FZSSK--GBK1-0" w:cs="宋体"/>
        </w:rPr>
        <w:t>或</w:t>
      </w:r>
      <w:r>
        <w:t>250</w:t>
      </w:r>
      <w:r>
        <w:rPr>
          <w:vertAlign w:val="superscript"/>
        </w:rPr>
        <w:t xml:space="preserve"> </w:t>
      </w:r>
      <w:r>
        <w:t>g/L</w:t>
      </w:r>
      <w:r>
        <w:rPr>
          <w:rFonts w:ascii="FZSSK--GBK1-0" w:hAnsi="FZSSK--GBK1-0" w:cs="宋体"/>
        </w:rPr>
        <w:t>嘧菌酯悬浮剂</w:t>
      </w:r>
      <w:r>
        <w:rPr>
          <w:rFonts w:hint="eastAsia"/>
        </w:rPr>
        <w:t>1</w:t>
      </w:r>
      <w:r>
        <w:rPr>
          <w:rFonts w:hint="eastAsia"/>
          <w:vertAlign w:val="superscript"/>
        </w:rPr>
        <w:t xml:space="preserve"> </w:t>
      </w:r>
      <w:r>
        <w:rPr>
          <w:rFonts w:hint="eastAsia"/>
        </w:rPr>
        <w:t>000倍液，</w:t>
      </w:r>
      <w:r>
        <w:rPr>
          <w:rFonts w:hint="eastAsia" w:ascii="FZSSK--GBK1-0" w:hAnsi="FZSSK--GBK1-0" w:cs="宋体"/>
        </w:rPr>
        <w:t>或</w:t>
      </w:r>
      <w:r>
        <w:t>430</w:t>
      </w:r>
      <w:r>
        <w:rPr>
          <w:vertAlign w:val="subscript"/>
        </w:rPr>
        <w:t xml:space="preserve"> </w:t>
      </w:r>
      <w:r>
        <w:t>g/L</w:t>
      </w:r>
      <w:r>
        <w:rPr>
          <w:rFonts w:ascii="FZSSK--GBK1-0" w:hAnsi="FZSSK--GBK1-0" w:cs="宋体"/>
        </w:rPr>
        <w:t>戊唑醇悬浮剂</w:t>
      </w:r>
      <w:r>
        <w:rPr>
          <w:rFonts w:hint="eastAsia"/>
        </w:rPr>
        <w:t>2</w:t>
      </w:r>
      <w:r>
        <w:rPr>
          <w:rFonts w:hint="eastAsia"/>
          <w:vertAlign w:val="superscript"/>
        </w:rPr>
        <w:t xml:space="preserve"> </w:t>
      </w:r>
      <w:r>
        <w:rPr>
          <w:rFonts w:hint="eastAsia"/>
        </w:rPr>
        <w:t>000倍液，添加有机硅等助剂或其他润滑剂，每隔10</w:t>
      </w:r>
      <w:r>
        <w:rPr>
          <w:rFonts w:hint="eastAsia"/>
          <w:vertAlign w:val="subscript"/>
        </w:rPr>
        <w:t xml:space="preserve"> </w:t>
      </w:r>
      <w:r>
        <w:rPr>
          <w:rFonts w:hint="eastAsia"/>
        </w:rPr>
        <w:t>d喷施1次，连续2～3次，应喷布全面。发病末期可添加70％甲基硫菌灵可湿性粉剂600～800倍液，或 80％代森锰锌可湿性粉剂600～800倍液和50％多菌灵可湿性粉剂600～800倍液。</w:t>
      </w:r>
    </w:p>
    <w:p>
      <w:pPr>
        <w:pStyle w:val="105"/>
        <w:spacing w:before="312" w:after="312"/>
      </w:pPr>
      <w:r>
        <w:rPr>
          <w:rFonts w:hint="eastAsia"/>
        </w:rPr>
        <w:t>档案保存</w:t>
      </w:r>
    </w:p>
    <w:p>
      <w:pPr>
        <w:pStyle w:val="57"/>
        <w:ind w:firstLine="420"/>
      </w:pPr>
      <w:r>
        <w:rPr>
          <w:rFonts w:hint="eastAsia"/>
        </w:rPr>
        <w:t>收集记录火龙果溃疡病发生与防控过程中各类信息和资料，建立档案，至少保存2～3年。</w:t>
      </w:r>
    </w:p>
    <w:p>
      <w:pPr>
        <w:pStyle w:val="57"/>
        <w:ind w:firstLine="0" w:firstLineChars="0"/>
        <w:jc w:val="center"/>
        <w:sectPr>
          <w:headerReference r:id="rId15" w:type="default"/>
          <w:footerReference r:id="rId17" w:type="default"/>
          <w:headerReference r:id="rId16" w:type="even"/>
          <w:footerReference r:id="rId18" w:type="even"/>
          <w:pgSz w:w="11906" w:h="16838"/>
          <w:pgMar w:top="1871" w:right="1134" w:bottom="1134" w:left="1134" w:header="1418" w:footer="1134" w:gutter="284"/>
          <w:pgNumType w:start="1"/>
          <w:cols w:space="425" w:num="1"/>
          <w:formProt w:val="0"/>
          <w:docGrid w:type="lines" w:linePitch="312" w:charSpace="0"/>
        </w:sectPr>
      </w:pPr>
    </w:p>
    <w:bookmarkEnd w:id="20"/>
    <w:p>
      <w:pPr>
        <w:pStyle w:val="199"/>
      </w:pPr>
      <w:bookmarkStart w:id="39" w:name="BookMark5"/>
    </w:p>
    <w:p>
      <w:pPr>
        <w:pStyle w:val="200"/>
      </w:pPr>
    </w:p>
    <w:p>
      <w:pPr>
        <w:pStyle w:val="77"/>
        <w:spacing w:before="78" w:after="156"/>
      </w:pPr>
      <w:r>
        <w:br w:type="textWrapping"/>
      </w:r>
      <w:r>
        <w:rPr>
          <w:rFonts w:hint="eastAsia"/>
        </w:rPr>
        <w:t>（资料性）</w:t>
      </w:r>
      <w:r>
        <w:br w:type="textWrapping"/>
      </w:r>
      <w:r>
        <w:rPr>
          <w:rFonts w:hint="eastAsia"/>
        </w:rPr>
        <w:t>火龙果溃疡病病情分级标准</w:t>
      </w:r>
    </w:p>
    <w:p>
      <w:pPr>
        <w:pStyle w:val="57"/>
        <w:ind w:firstLine="420"/>
      </w:pPr>
      <w:r>
        <w:rPr>
          <w:rFonts w:hint="eastAsia"/>
        </w:rPr>
        <w:t>火龙果溃疡病病情分级标准见表A.1。</w:t>
      </w:r>
    </w:p>
    <w:p>
      <w:pPr>
        <w:pStyle w:val="78"/>
        <w:spacing w:before="156" w:after="156"/>
      </w:pPr>
      <w:r>
        <w:rPr>
          <w:rFonts w:hint="eastAsia"/>
        </w:rPr>
        <w:t>火龙果溃疡病病情分级标准</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987"/>
        <w:gridCol w:w="638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987" w:type="dxa"/>
            <w:tcBorders>
              <w:top w:val="single" w:color="auto" w:sz="8" w:space="0"/>
              <w:bottom w:val="single" w:color="auto" w:sz="8" w:space="0"/>
            </w:tcBorders>
            <w:shd w:val="clear" w:color="auto" w:fill="auto"/>
            <w:vAlign w:val="center"/>
          </w:tcPr>
          <w:p>
            <w:pPr>
              <w:pStyle w:val="179"/>
            </w:pPr>
            <w:r>
              <w:rPr>
                <w:rFonts w:hint="eastAsia"/>
              </w:rPr>
              <w:t>级别</w:t>
            </w:r>
          </w:p>
        </w:tc>
        <w:tc>
          <w:tcPr>
            <w:tcW w:w="6387" w:type="dxa"/>
            <w:tcBorders>
              <w:top w:val="single" w:color="auto" w:sz="8" w:space="0"/>
              <w:bottom w:val="single" w:color="auto" w:sz="8" w:space="0"/>
            </w:tcBorders>
            <w:shd w:val="clear" w:color="auto" w:fill="auto"/>
            <w:vAlign w:val="center"/>
          </w:tcPr>
          <w:p>
            <w:pPr>
              <w:pStyle w:val="179"/>
            </w:pPr>
            <w:r>
              <w:rPr>
                <w:rFonts w:hint="eastAsia"/>
              </w:rPr>
              <w:t>病情</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987" w:type="dxa"/>
            <w:tcBorders>
              <w:top w:val="single" w:color="auto" w:sz="8" w:space="0"/>
            </w:tcBorders>
            <w:shd w:val="clear" w:color="auto" w:fill="auto"/>
            <w:vAlign w:val="center"/>
          </w:tcPr>
          <w:p>
            <w:pPr>
              <w:pStyle w:val="179"/>
            </w:pPr>
            <w:r>
              <w:rPr>
                <w:rFonts w:hint="eastAsia"/>
              </w:rPr>
              <w:t>0</w:t>
            </w:r>
          </w:p>
        </w:tc>
        <w:tc>
          <w:tcPr>
            <w:tcW w:w="6387" w:type="dxa"/>
            <w:tcBorders>
              <w:top w:val="single" w:color="auto" w:sz="8" w:space="0"/>
            </w:tcBorders>
            <w:shd w:val="clear" w:color="auto" w:fill="auto"/>
            <w:vAlign w:val="center"/>
          </w:tcPr>
          <w:p>
            <w:pPr>
              <w:pStyle w:val="179"/>
            </w:pPr>
            <w:r>
              <w:rPr>
                <w:rFonts w:hint="eastAsia"/>
              </w:rPr>
              <w:t>无病斑</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987" w:type="dxa"/>
            <w:shd w:val="clear" w:color="auto" w:fill="auto"/>
            <w:vAlign w:val="center"/>
          </w:tcPr>
          <w:p>
            <w:pPr>
              <w:pStyle w:val="179"/>
            </w:pPr>
            <w:r>
              <w:rPr>
                <w:rFonts w:hint="eastAsia"/>
              </w:rPr>
              <w:t>1</w:t>
            </w:r>
          </w:p>
        </w:tc>
        <w:tc>
          <w:tcPr>
            <w:tcW w:w="6387" w:type="dxa"/>
            <w:shd w:val="clear" w:color="auto" w:fill="auto"/>
            <w:vAlign w:val="center"/>
          </w:tcPr>
          <w:p>
            <w:pPr>
              <w:pStyle w:val="179"/>
            </w:pPr>
            <w:r>
              <w:rPr>
                <w:rFonts w:hint="eastAsia"/>
              </w:rPr>
              <w:t>病斑面积占整个肉质茎（或果实）面积</w:t>
            </w:r>
            <w:r>
              <w:rPr>
                <w:rFonts w:hint="eastAsia" w:hAnsi="宋体"/>
              </w:rPr>
              <w:t>≤</w:t>
            </w:r>
            <w:r>
              <w:rPr>
                <w:rFonts w:hint="eastAsia"/>
              </w:rPr>
              <w:t>5</w:t>
            </w:r>
            <w:r>
              <w:rPr>
                <w:rFonts w:hint="eastAsia" w:hAnsi="宋体"/>
              </w:rPr>
              <w:t>％</w:t>
            </w:r>
            <w: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987" w:type="dxa"/>
            <w:shd w:val="clear" w:color="auto" w:fill="auto"/>
            <w:vAlign w:val="center"/>
          </w:tcPr>
          <w:p>
            <w:pPr>
              <w:pStyle w:val="179"/>
            </w:pPr>
            <w:r>
              <w:rPr>
                <w:rFonts w:hint="eastAsia"/>
              </w:rPr>
              <w:t>3</w:t>
            </w:r>
          </w:p>
        </w:tc>
        <w:tc>
          <w:tcPr>
            <w:tcW w:w="6387" w:type="dxa"/>
            <w:shd w:val="clear" w:color="auto" w:fill="auto"/>
            <w:vAlign w:val="center"/>
          </w:tcPr>
          <w:p>
            <w:pPr>
              <w:pStyle w:val="179"/>
            </w:pPr>
            <w:r>
              <w:rPr>
                <w:rFonts w:hint="eastAsia"/>
              </w:rPr>
              <w:t>病斑面积占整个肉质茎（或果实）面积的5</w:t>
            </w:r>
            <w:r>
              <w:rPr>
                <w:rFonts w:hint="eastAsia" w:hAnsi="宋体"/>
              </w:rPr>
              <w:t>％～</w:t>
            </w:r>
            <w:r>
              <w:t>10</w:t>
            </w:r>
            <w:r>
              <w:rPr>
                <w:rFonts w:hint="eastAsia" w:hAnsi="宋体"/>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987" w:type="dxa"/>
            <w:shd w:val="clear" w:color="auto" w:fill="auto"/>
            <w:vAlign w:val="center"/>
          </w:tcPr>
          <w:p>
            <w:pPr>
              <w:pStyle w:val="179"/>
            </w:pPr>
            <w:r>
              <w:rPr>
                <w:rFonts w:hint="eastAsia"/>
              </w:rPr>
              <w:t>5</w:t>
            </w:r>
          </w:p>
        </w:tc>
        <w:tc>
          <w:tcPr>
            <w:tcW w:w="6387" w:type="dxa"/>
            <w:shd w:val="clear" w:color="auto" w:fill="auto"/>
            <w:vAlign w:val="center"/>
          </w:tcPr>
          <w:p>
            <w:pPr>
              <w:pStyle w:val="179"/>
            </w:pPr>
            <w:r>
              <w:rPr>
                <w:rFonts w:hint="eastAsia"/>
              </w:rPr>
              <w:t>病斑面积占整个肉质茎（或果实）面积的10</w:t>
            </w:r>
            <w:r>
              <w:rPr>
                <w:rFonts w:hint="eastAsia" w:hAnsi="宋体"/>
              </w:rPr>
              <w:t>％～</w:t>
            </w:r>
            <w:r>
              <w:rPr>
                <w:rFonts w:hint="eastAsia"/>
              </w:rPr>
              <w:t>25</w:t>
            </w:r>
            <w:r>
              <w:rPr>
                <w:rFonts w:hint="eastAsia" w:hAnsi="宋体"/>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987" w:type="dxa"/>
            <w:shd w:val="clear" w:color="auto" w:fill="auto"/>
            <w:vAlign w:val="center"/>
          </w:tcPr>
          <w:p>
            <w:pPr>
              <w:pStyle w:val="179"/>
            </w:pPr>
            <w:r>
              <w:rPr>
                <w:rFonts w:hint="eastAsia"/>
              </w:rPr>
              <w:t>7</w:t>
            </w:r>
          </w:p>
        </w:tc>
        <w:tc>
          <w:tcPr>
            <w:tcW w:w="6387" w:type="dxa"/>
            <w:shd w:val="clear" w:color="auto" w:fill="auto"/>
            <w:vAlign w:val="center"/>
          </w:tcPr>
          <w:p>
            <w:pPr>
              <w:pStyle w:val="179"/>
            </w:pPr>
            <w:r>
              <w:rPr>
                <w:rFonts w:hint="eastAsia"/>
              </w:rPr>
              <w:t>病斑面积占整个肉质茎（或果实）面积的25</w:t>
            </w:r>
            <w:r>
              <w:rPr>
                <w:rFonts w:hint="eastAsia" w:hAnsi="宋体"/>
              </w:rPr>
              <w:t>％～</w:t>
            </w:r>
            <w:r>
              <w:rPr>
                <w:rFonts w:hint="eastAsia"/>
              </w:rPr>
              <w:t>50</w:t>
            </w:r>
            <w:r>
              <w:rPr>
                <w:rFonts w:hint="eastAsia" w:hAnsi="宋体"/>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987" w:type="dxa"/>
            <w:shd w:val="clear" w:color="auto" w:fill="auto"/>
            <w:vAlign w:val="center"/>
          </w:tcPr>
          <w:p>
            <w:pPr>
              <w:pStyle w:val="179"/>
            </w:pPr>
            <w:r>
              <w:rPr>
                <w:rFonts w:hint="eastAsia"/>
              </w:rPr>
              <w:t>9</w:t>
            </w:r>
          </w:p>
        </w:tc>
        <w:tc>
          <w:tcPr>
            <w:tcW w:w="6387" w:type="dxa"/>
            <w:shd w:val="clear" w:color="auto" w:fill="auto"/>
            <w:vAlign w:val="center"/>
          </w:tcPr>
          <w:p>
            <w:pPr>
              <w:pStyle w:val="179"/>
            </w:pPr>
            <w:r>
              <w:rPr>
                <w:rFonts w:hint="eastAsia"/>
              </w:rPr>
              <w:t>病斑面积占整个肉质茎（或果实）面积</w:t>
            </w:r>
            <w:r>
              <w:rPr>
                <w:rFonts w:hint="eastAsia" w:hAnsi="宋体"/>
              </w:rPr>
              <w:t>≥</w:t>
            </w:r>
            <w:r>
              <w:rPr>
                <w:rFonts w:hint="eastAsia"/>
              </w:rPr>
              <w:t>50</w:t>
            </w:r>
            <w:r>
              <w:rPr>
                <w:rFonts w:hint="eastAsia" w:hAnsi="宋体"/>
              </w:rPr>
              <w:t>％</w:t>
            </w:r>
          </w:p>
        </w:tc>
      </w:tr>
    </w:tbl>
    <w:p>
      <w:pPr>
        <w:pStyle w:val="57"/>
        <w:ind w:firstLine="0" w:firstLineChars="0"/>
        <w:jc w:val="center"/>
      </w:pPr>
    </w:p>
    <w:bookmarkEnd w:id="39"/>
    <w:p>
      <w:pPr>
        <w:pStyle w:val="57"/>
        <w:ind w:firstLine="0" w:firstLineChars="0"/>
        <w:jc w:val="center"/>
        <w:sectPr>
          <w:pgSz w:w="11906" w:h="16838"/>
          <w:pgMar w:top="1871" w:right="1134" w:bottom="1134" w:left="1134" w:header="1418" w:footer="1134" w:gutter="284"/>
          <w:cols w:space="425" w:num="1"/>
          <w:formProt w:val="0"/>
          <w:docGrid w:type="lines" w:linePitch="312" w:charSpace="0"/>
        </w:sectPr>
      </w:pPr>
      <w:bookmarkStart w:id="40" w:name="BookMark6"/>
    </w:p>
    <w:p>
      <w:pPr>
        <w:pStyle w:val="64"/>
        <w:spacing w:before="124" w:after="156"/>
        <w:rPr>
          <w:rFonts w:hint="eastAsia"/>
        </w:rPr>
      </w:pPr>
      <w:r>
        <w:rPr>
          <w:rFonts w:hint="eastAsia"/>
          <w:spacing w:val="105"/>
        </w:rPr>
        <w:t>参考文</w:t>
      </w:r>
      <w:r>
        <w:rPr>
          <w:rFonts w:hint="eastAsia"/>
        </w:rPr>
        <w:t>献</w:t>
      </w:r>
    </w:p>
    <w:p>
      <w:pPr>
        <w:pStyle w:val="57"/>
        <w:ind w:firstLine="420"/>
        <w:rPr>
          <w:rFonts w:hint="eastAsia"/>
        </w:rPr>
      </w:pPr>
      <w:r>
        <w:rPr>
          <w:rFonts w:hint="eastAsia"/>
        </w:rPr>
        <w:t>[1]  杀菌剂对火龙果溃疡病的室内毒力和田间防效.南方农业学报</w:t>
      </w:r>
    </w:p>
    <w:bookmarkEnd w:id="40"/>
    <w:p>
      <w:pPr>
        <w:pStyle w:val="57"/>
        <w:ind w:firstLine="0" w:firstLineChars="0"/>
        <w:jc w:val="center"/>
      </w:pPr>
      <w:bookmarkStart w:id="41" w:name="BookMark8"/>
      <w:r>
        <w:drawing>
          <wp:inline distT="0" distB="0" distL="0" distR="0">
            <wp:extent cx="1485900" cy="317500"/>
            <wp:effectExtent l="19050" t="0" r="0" b="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20"/>
                    <a:stretch>
                      <a:fillRect/>
                    </a:stretch>
                  </pic:blipFill>
                  <pic:spPr>
                    <a:xfrm>
                      <a:off x="0" y="0"/>
                      <a:ext cx="1485900" cy="317500"/>
                    </a:xfrm>
                    <a:prstGeom prst="rect">
                      <a:avLst/>
                    </a:prstGeom>
                  </pic:spPr>
                </pic:pic>
              </a:graphicData>
            </a:graphic>
          </wp:inline>
        </w:drawing>
      </w:r>
      <w:bookmarkEnd w:id="41"/>
    </w:p>
    <w:sectPr>
      <w:pgSz w:w="11906" w:h="16838"/>
      <w:pgMar w:top="1871"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等线">
    <w:altName w:val="Arial Unicode MS"/>
    <w:panose1 w:val="00000000000000000000"/>
    <w:charset w:val="86"/>
    <w:family w:val="roman"/>
    <w:pitch w:val="default"/>
    <w:sig w:usb0="00000000" w:usb1="00000000" w:usb2="00000016" w:usb3="00000000" w:csb0="0004000F" w:csb1="00000000"/>
  </w:font>
  <w:font w:name="等线 Light">
    <w:altName w:val="Arial Unicode MS"/>
    <w:panose1 w:val="00000000000000000000"/>
    <w:charset w:val="86"/>
    <w:family w:val="roman"/>
    <w:pitch w:val="default"/>
    <w:sig w:usb0="00000000" w:usb1="00000000" w:usb2="00000016" w:usb3="00000000" w:csb0="0004000F" w:csb1="00000000"/>
  </w:font>
  <w:font w:name="MS Mincho">
    <w:panose1 w:val="02020609040205080304"/>
    <w:charset w:val="80"/>
    <w:family w:val="modern"/>
    <w:pitch w:val="default"/>
    <w:sig w:usb0="E00002FF" w:usb1="6AC7FDFB" w:usb2="00000012" w:usb3="00000000" w:csb0="4002009F" w:csb1="DFD70000"/>
  </w:font>
  <w:font w:name="FZSSK--GBK1-0">
    <w:altName w:val="Times New Roman"/>
    <w:panose1 w:val="00000000000000000000"/>
    <w:charset w:val="00"/>
    <w:family w:val="roman"/>
    <w:pitch w:val="default"/>
    <w:sig w:usb0="00000000" w:usb1="00000000" w:usb2="00000000" w:usb3="00000000" w:csb0="00000000"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2</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PAGE   \* MERGEFORMAT</w:instrText>
    </w:r>
    <w:r>
      <w:fldChar w:fldCharType="separate"/>
    </w:r>
    <w:r>
      <w:rPr>
        <w:lang w:val="zh-CN"/>
      </w:rPr>
      <w:t>5</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rPr>
        <w:rFonts w:hAnsi="黑体"/>
      </w:rPr>
    </w:pPr>
    <w:r>
      <w:fldChar w:fldCharType="begin"/>
    </w:r>
    <w:r>
      <w:instrText xml:space="preserve"> STYLEREF  标准文件_文件编号  \* MERGEFORMAT </w:instrText>
    </w:r>
    <w:r>
      <w:fldChar w:fldCharType="separate"/>
    </w:r>
    <w:r>
      <w:t>T/GXAS XXXXX—XXXX</w:t>
    </w:r>
    <w:r>
      <w:rPr>
        <w:rFonts w:hAnsi="黑体" w:cs="MS Mincho"/>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T/GXAS XXXXX—XXXX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rPr>
        <w:rFonts w:hAnsi="黑体"/>
      </w:rPr>
    </w:pPr>
    <w:r>
      <w:fldChar w:fldCharType="begin"/>
    </w:r>
    <w:r>
      <w:instrText xml:space="preserve"> STYLEREF  标准文件_文件编号  \* MERGEFORMAT </w:instrText>
    </w:r>
    <w:r>
      <w:fldChar w:fldCharType="separate"/>
    </w:r>
    <w:r>
      <w:t>T/GXAS XXXXX—XXXX</w:t>
    </w:r>
    <w:r>
      <w:rPr>
        <w:rFonts w:hAnsi="黑体" w:cs="MS Mincho"/>
      </w:rP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T/GXAS XXXXX—XXXX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attachedTemplate r:id="rId1"/>
  <w:documentProtection w:edit="forms" w:enforcement="1" w:cryptProviderType="rsaFull" w:cryptAlgorithmClass="hash" w:cryptAlgorithmType="typeAny" w:cryptAlgorithmSid="4" w:cryptSpinCount="50000" w:hash="pRqcwXauAve7h5QSZzA68XvKvZk=" w:salt="MnfDdU1956Ous43uDE7JTQ=="/>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B6B5C"/>
    <w:rsid w:val="0000040A"/>
    <w:rsid w:val="00000A94"/>
    <w:rsid w:val="00001972"/>
    <w:rsid w:val="00001D9A"/>
    <w:rsid w:val="00007B3A"/>
    <w:rsid w:val="000107E0"/>
    <w:rsid w:val="00011FDE"/>
    <w:rsid w:val="00012FFD"/>
    <w:rsid w:val="00014162"/>
    <w:rsid w:val="00014340"/>
    <w:rsid w:val="00016A9C"/>
    <w:rsid w:val="000218D6"/>
    <w:rsid w:val="00022184"/>
    <w:rsid w:val="00022762"/>
    <w:rsid w:val="000238E0"/>
    <w:rsid w:val="000249DB"/>
    <w:rsid w:val="0002595E"/>
    <w:rsid w:val="000303C3"/>
    <w:rsid w:val="000331D3"/>
    <w:rsid w:val="000343F3"/>
    <w:rsid w:val="000346A5"/>
    <w:rsid w:val="000359C3"/>
    <w:rsid w:val="00035A7D"/>
    <w:rsid w:val="00035F16"/>
    <w:rsid w:val="000365ED"/>
    <w:rsid w:val="0004249A"/>
    <w:rsid w:val="00043282"/>
    <w:rsid w:val="00044286"/>
    <w:rsid w:val="0004553F"/>
    <w:rsid w:val="00047362"/>
    <w:rsid w:val="00047F28"/>
    <w:rsid w:val="000503AA"/>
    <w:rsid w:val="000506A1"/>
    <w:rsid w:val="000515DD"/>
    <w:rsid w:val="0005265A"/>
    <w:rsid w:val="0005307D"/>
    <w:rsid w:val="000539DD"/>
    <w:rsid w:val="00053BD3"/>
    <w:rsid w:val="000556ED"/>
    <w:rsid w:val="00055FE2"/>
    <w:rsid w:val="0005616F"/>
    <w:rsid w:val="0005638D"/>
    <w:rsid w:val="00060C2E"/>
    <w:rsid w:val="00061033"/>
    <w:rsid w:val="000619E9"/>
    <w:rsid w:val="000622D4"/>
    <w:rsid w:val="0006357D"/>
    <w:rsid w:val="00067F1E"/>
    <w:rsid w:val="00071CC0"/>
    <w:rsid w:val="00073B57"/>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6B9"/>
    <w:rsid w:val="000F4AEA"/>
    <w:rsid w:val="000F67E9"/>
    <w:rsid w:val="00104926"/>
    <w:rsid w:val="00113B1E"/>
    <w:rsid w:val="0011711C"/>
    <w:rsid w:val="001219E0"/>
    <w:rsid w:val="00124E4F"/>
    <w:rsid w:val="001260B7"/>
    <w:rsid w:val="001265CB"/>
    <w:rsid w:val="001277B8"/>
    <w:rsid w:val="00131236"/>
    <w:rsid w:val="001321C6"/>
    <w:rsid w:val="001325C4"/>
    <w:rsid w:val="00133010"/>
    <w:rsid w:val="001338EE"/>
    <w:rsid w:val="00133AAE"/>
    <w:rsid w:val="00135323"/>
    <w:rsid w:val="001356C4"/>
    <w:rsid w:val="00141114"/>
    <w:rsid w:val="00142969"/>
    <w:rsid w:val="00142BB9"/>
    <w:rsid w:val="001446C2"/>
    <w:rsid w:val="001457E7"/>
    <w:rsid w:val="00145D9D"/>
    <w:rsid w:val="00146388"/>
    <w:rsid w:val="001521FF"/>
    <w:rsid w:val="001529E5"/>
    <w:rsid w:val="0015380C"/>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262F"/>
    <w:rsid w:val="001852C9"/>
    <w:rsid w:val="00190087"/>
    <w:rsid w:val="001913C4"/>
    <w:rsid w:val="0019348F"/>
    <w:rsid w:val="00193A07"/>
    <w:rsid w:val="00194C95"/>
    <w:rsid w:val="00195C34"/>
    <w:rsid w:val="00196EF5"/>
    <w:rsid w:val="001A1A53"/>
    <w:rsid w:val="001A234A"/>
    <w:rsid w:val="001A4CF3"/>
    <w:rsid w:val="001A6F67"/>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04A8"/>
    <w:rsid w:val="001E193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204BB"/>
    <w:rsid w:val="00220BBF"/>
    <w:rsid w:val="00220C5C"/>
    <w:rsid w:val="00221B79"/>
    <w:rsid w:val="00221C6B"/>
    <w:rsid w:val="002253A1"/>
    <w:rsid w:val="00225CF8"/>
    <w:rsid w:val="0022794E"/>
    <w:rsid w:val="00230FC2"/>
    <w:rsid w:val="00233D64"/>
    <w:rsid w:val="0023482A"/>
    <w:rsid w:val="002359CB"/>
    <w:rsid w:val="00241132"/>
    <w:rsid w:val="00243540"/>
    <w:rsid w:val="0024497B"/>
    <w:rsid w:val="0024515B"/>
    <w:rsid w:val="00246021"/>
    <w:rsid w:val="0024666E"/>
    <w:rsid w:val="00247F52"/>
    <w:rsid w:val="00250B25"/>
    <w:rsid w:val="00250BBE"/>
    <w:rsid w:val="002515C2"/>
    <w:rsid w:val="0025194F"/>
    <w:rsid w:val="00251FE3"/>
    <w:rsid w:val="0026148A"/>
    <w:rsid w:val="00262696"/>
    <w:rsid w:val="00263D25"/>
    <w:rsid w:val="002643C3"/>
    <w:rsid w:val="00264A0C"/>
    <w:rsid w:val="0026552B"/>
    <w:rsid w:val="00266EEB"/>
    <w:rsid w:val="00267EF4"/>
    <w:rsid w:val="00270CB8"/>
    <w:rsid w:val="00272B08"/>
    <w:rsid w:val="00274B05"/>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856"/>
    <w:rsid w:val="002B1966"/>
    <w:rsid w:val="002B2CAF"/>
    <w:rsid w:val="002B4508"/>
    <w:rsid w:val="002B5779"/>
    <w:rsid w:val="002B6042"/>
    <w:rsid w:val="002B7332"/>
    <w:rsid w:val="002B7F51"/>
    <w:rsid w:val="002C09E7"/>
    <w:rsid w:val="002C1E06"/>
    <w:rsid w:val="002C3F07"/>
    <w:rsid w:val="002C5278"/>
    <w:rsid w:val="002C7EBB"/>
    <w:rsid w:val="002D06C1"/>
    <w:rsid w:val="002D42B5"/>
    <w:rsid w:val="002D4F1A"/>
    <w:rsid w:val="002D6EC6"/>
    <w:rsid w:val="002D79AC"/>
    <w:rsid w:val="002E039D"/>
    <w:rsid w:val="002E465C"/>
    <w:rsid w:val="002E4D5A"/>
    <w:rsid w:val="002E6326"/>
    <w:rsid w:val="002E7551"/>
    <w:rsid w:val="002F30E0"/>
    <w:rsid w:val="002F35E4"/>
    <w:rsid w:val="002F3730"/>
    <w:rsid w:val="002F38E1"/>
    <w:rsid w:val="002F7609"/>
    <w:rsid w:val="002F7AF6"/>
    <w:rsid w:val="00300E63"/>
    <w:rsid w:val="00302E69"/>
    <w:rsid w:val="00302F5F"/>
    <w:rsid w:val="0030441D"/>
    <w:rsid w:val="003053F1"/>
    <w:rsid w:val="00306063"/>
    <w:rsid w:val="00313B85"/>
    <w:rsid w:val="00317988"/>
    <w:rsid w:val="003221B4"/>
    <w:rsid w:val="0032258D"/>
    <w:rsid w:val="00322E62"/>
    <w:rsid w:val="00324D13"/>
    <w:rsid w:val="00324EDD"/>
    <w:rsid w:val="003331E4"/>
    <w:rsid w:val="00336C64"/>
    <w:rsid w:val="00337162"/>
    <w:rsid w:val="0034194F"/>
    <w:rsid w:val="0034272D"/>
    <w:rsid w:val="00344605"/>
    <w:rsid w:val="003474AA"/>
    <w:rsid w:val="00350D1D"/>
    <w:rsid w:val="003511E0"/>
    <w:rsid w:val="00352C83"/>
    <w:rsid w:val="003615D2"/>
    <w:rsid w:val="0036429C"/>
    <w:rsid w:val="00364A53"/>
    <w:rsid w:val="003654CB"/>
    <w:rsid w:val="00365AA9"/>
    <w:rsid w:val="00365F07"/>
    <w:rsid w:val="00365F86"/>
    <w:rsid w:val="00365F87"/>
    <w:rsid w:val="003660DA"/>
    <w:rsid w:val="00366E89"/>
    <w:rsid w:val="003705F4"/>
    <w:rsid w:val="00370D58"/>
    <w:rsid w:val="00371316"/>
    <w:rsid w:val="0037252D"/>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4077"/>
    <w:rsid w:val="003B09AD"/>
    <w:rsid w:val="003B1F18"/>
    <w:rsid w:val="003B5BF0"/>
    <w:rsid w:val="003B60BF"/>
    <w:rsid w:val="003B6BE3"/>
    <w:rsid w:val="003B7CA6"/>
    <w:rsid w:val="003C010C"/>
    <w:rsid w:val="003C0A6C"/>
    <w:rsid w:val="003C0B0D"/>
    <w:rsid w:val="003C14F8"/>
    <w:rsid w:val="003C5A43"/>
    <w:rsid w:val="003D0519"/>
    <w:rsid w:val="003D0FF6"/>
    <w:rsid w:val="003D262C"/>
    <w:rsid w:val="003D465D"/>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2174"/>
    <w:rsid w:val="0041477A"/>
    <w:rsid w:val="004167A3"/>
    <w:rsid w:val="00421F66"/>
    <w:rsid w:val="004237B7"/>
    <w:rsid w:val="00432DAA"/>
    <w:rsid w:val="00434305"/>
    <w:rsid w:val="00435DF7"/>
    <w:rsid w:val="0044083F"/>
    <w:rsid w:val="00441AE7"/>
    <w:rsid w:val="00444B9F"/>
    <w:rsid w:val="004450F3"/>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B0272"/>
    <w:rsid w:val="004B2701"/>
    <w:rsid w:val="004B2E1B"/>
    <w:rsid w:val="004B3AA8"/>
    <w:rsid w:val="004B3E93"/>
    <w:rsid w:val="004C1FBC"/>
    <w:rsid w:val="004C3F1D"/>
    <w:rsid w:val="004C458D"/>
    <w:rsid w:val="004C7556"/>
    <w:rsid w:val="004C7591"/>
    <w:rsid w:val="004C7E8B"/>
    <w:rsid w:val="004C7E9D"/>
    <w:rsid w:val="004C7F67"/>
    <w:rsid w:val="004D076D"/>
    <w:rsid w:val="004D0EF1"/>
    <w:rsid w:val="004D2253"/>
    <w:rsid w:val="004D4406"/>
    <w:rsid w:val="004D7C42"/>
    <w:rsid w:val="004E0465"/>
    <w:rsid w:val="004E0F2F"/>
    <w:rsid w:val="004E127B"/>
    <w:rsid w:val="004E1C0A"/>
    <w:rsid w:val="004E30C5"/>
    <w:rsid w:val="004E4AA5"/>
    <w:rsid w:val="004E4AEE"/>
    <w:rsid w:val="004E59E3"/>
    <w:rsid w:val="004E67C0"/>
    <w:rsid w:val="004F391A"/>
    <w:rsid w:val="004F3CFB"/>
    <w:rsid w:val="004F42CE"/>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C82"/>
    <w:rsid w:val="00524D65"/>
    <w:rsid w:val="00525184"/>
    <w:rsid w:val="00525B16"/>
    <w:rsid w:val="00533D04"/>
    <w:rsid w:val="00534804"/>
    <w:rsid w:val="00534BDF"/>
    <w:rsid w:val="00535216"/>
    <w:rsid w:val="005354EA"/>
    <w:rsid w:val="0053585F"/>
    <w:rsid w:val="00535EC4"/>
    <w:rsid w:val="00535ED9"/>
    <w:rsid w:val="0053692B"/>
    <w:rsid w:val="00541853"/>
    <w:rsid w:val="00543BDA"/>
    <w:rsid w:val="005441CC"/>
    <w:rsid w:val="005479DA"/>
    <w:rsid w:val="00547BCC"/>
    <w:rsid w:val="0055013B"/>
    <w:rsid w:val="00551F6F"/>
    <w:rsid w:val="0055212C"/>
    <w:rsid w:val="00555044"/>
    <w:rsid w:val="00561475"/>
    <w:rsid w:val="0056487B"/>
    <w:rsid w:val="00564FB9"/>
    <w:rsid w:val="0057203F"/>
    <w:rsid w:val="00573AFC"/>
    <w:rsid w:val="00573D9E"/>
    <w:rsid w:val="005801E3"/>
    <w:rsid w:val="00581018"/>
    <w:rsid w:val="00581802"/>
    <w:rsid w:val="005836A8"/>
    <w:rsid w:val="0058409C"/>
    <w:rsid w:val="00584262"/>
    <w:rsid w:val="00586630"/>
    <w:rsid w:val="00587AD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177F"/>
    <w:rsid w:val="005C29B8"/>
    <w:rsid w:val="005C5F21"/>
    <w:rsid w:val="005C7156"/>
    <w:rsid w:val="005D0C75"/>
    <w:rsid w:val="005D4171"/>
    <w:rsid w:val="005D6007"/>
    <w:rsid w:val="005D6A95"/>
    <w:rsid w:val="005D6B2C"/>
    <w:rsid w:val="005D6D9C"/>
    <w:rsid w:val="005E2335"/>
    <w:rsid w:val="005E34CA"/>
    <w:rsid w:val="005E3C18"/>
    <w:rsid w:val="005E6812"/>
    <w:rsid w:val="005E6FF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11"/>
    <w:rsid w:val="006379F7"/>
    <w:rsid w:val="00637E4D"/>
    <w:rsid w:val="00640620"/>
    <w:rsid w:val="00641A1F"/>
    <w:rsid w:val="00645904"/>
    <w:rsid w:val="00651ACB"/>
    <w:rsid w:val="00651C47"/>
    <w:rsid w:val="00652AB2"/>
    <w:rsid w:val="0065348E"/>
    <w:rsid w:val="00653FED"/>
    <w:rsid w:val="00654EC0"/>
    <w:rsid w:val="0065525B"/>
    <w:rsid w:val="00655D4F"/>
    <w:rsid w:val="00656D29"/>
    <w:rsid w:val="00662A02"/>
    <w:rsid w:val="00662C23"/>
    <w:rsid w:val="006640E5"/>
    <w:rsid w:val="006646F1"/>
    <w:rsid w:val="00664929"/>
    <w:rsid w:val="00664F62"/>
    <w:rsid w:val="006655E1"/>
    <w:rsid w:val="00672060"/>
    <w:rsid w:val="00672BFD"/>
    <w:rsid w:val="006770F4"/>
    <w:rsid w:val="00677A84"/>
    <w:rsid w:val="0068026D"/>
    <w:rsid w:val="00680A27"/>
    <w:rsid w:val="006816A4"/>
    <w:rsid w:val="006819B8"/>
    <w:rsid w:val="00681EE3"/>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4172"/>
    <w:rsid w:val="006F6284"/>
    <w:rsid w:val="007000EA"/>
    <w:rsid w:val="007002C5"/>
    <w:rsid w:val="00704387"/>
    <w:rsid w:val="00707669"/>
    <w:rsid w:val="00711CBA"/>
    <w:rsid w:val="00711FB5"/>
    <w:rsid w:val="00712A01"/>
    <w:rsid w:val="00714F58"/>
    <w:rsid w:val="00722FBF"/>
    <w:rsid w:val="00722FC2"/>
    <w:rsid w:val="00724E1B"/>
    <w:rsid w:val="00725949"/>
    <w:rsid w:val="0072669D"/>
    <w:rsid w:val="00727FA2"/>
    <w:rsid w:val="007322D9"/>
    <w:rsid w:val="00732BC0"/>
    <w:rsid w:val="00736589"/>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45E"/>
    <w:rsid w:val="00752B4D"/>
    <w:rsid w:val="00755402"/>
    <w:rsid w:val="00756B26"/>
    <w:rsid w:val="00756EDF"/>
    <w:rsid w:val="007600E3"/>
    <w:rsid w:val="00765C43"/>
    <w:rsid w:val="00765EFB"/>
    <w:rsid w:val="007671CA"/>
    <w:rsid w:val="00767C61"/>
    <w:rsid w:val="00767DD4"/>
    <w:rsid w:val="0077008A"/>
    <w:rsid w:val="00773C1F"/>
    <w:rsid w:val="00774DA4"/>
    <w:rsid w:val="00776599"/>
    <w:rsid w:val="00776DF7"/>
    <w:rsid w:val="0078114B"/>
    <w:rsid w:val="00781DD2"/>
    <w:rsid w:val="00783ECF"/>
    <w:rsid w:val="0078413A"/>
    <w:rsid w:val="00787CD9"/>
    <w:rsid w:val="007949C9"/>
    <w:rsid w:val="007959E8"/>
    <w:rsid w:val="00795E9C"/>
    <w:rsid w:val="007A0521"/>
    <w:rsid w:val="007A2E12"/>
    <w:rsid w:val="007A3475"/>
    <w:rsid w:val="007A41C8"/>
    <w:rsid w:val="007A54CE"/>
    <w:rsid w:val="007A6FD9"/>
    <w:rsid w:val="007A7FFA"/>
    <w:rsid w:val="007B04EB"/>
    <w:rsid w:val="007B0C4F"/>
    <w:rsid w:val="007B0D4F"/>
    <w:rsid w:val="007B4CE5"/>
    <w:rsid w:val="007B5A3D"/>
    <w:rsid w:val="007B5B95"/>
    <w:rsid w:val="007B68EA"/>
    <w:rsid w:val="007B7453"/>
    <w:rsid w:val="007C2D89"/>
    <w:rsid w:val="007C4593"/>
    <w:rsid w:val="007C5309"/>
    <w:rsid w:val="007C6069"/>
    <w:rsid w:val="007D06C4"/>
    <w:rsid w:val="007D1352"/>
    <w:rsid w:val="007D2508"/>
    <w:rsid w:val="007D346A"/>
    <w:rsid w:val="007D6518"/>
    <w:rsid w:val="007D76BD"/>
    <w:rsid w:val="007E0BF1"/>
    <w:rsid w:val="007E6905"/>
    <w:rsid w:val="007F0ED8"/>
    <w:rsid w:val="007F0F63"/>
    <w:rsid w:val="007F75CE"/>
    <w:rsid w:val="008013A4"/>
    <w:rsid w:val="00802271"/>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290"/>
    <w:rsid w:val="0085173A"/>
    <w:rsid w:val="008603CE"/>
    <w:rsid w:val="008620FC"/>
    <w:rsid w:val="008627A5"/>
    <w:rsid w:val="00863E05"/>
    <w:rsid w:val="00865ACA"/>
    <w:rsid w:val="00865D28"/>
    <w:rsid w:val="00865F85"/>
    <w:rsid w:val="00867C10"/>
    <w:rsid w:val="00867ED1"/>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57E6"/>
    <w:rsid w:val="008A6F81"/>
    <w:rsid w:val="008A769A"/>
    <w:rsid w:val="008B0C9C"/>
    <w:rsid w:val="008B166D"/>
    <w:rsid w:val="008B17F4"/>
    <w:rsid w:val="008B1D25"/>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1E37"/>
    <w:rsid w:val="00913CA9"/>
    <w:rsid w:val="009145AE"/>
    <w:rsid w:val="009146CE"/>
    <w:rsid w:val="00914CA7"/>
    <w:rsid w:val="00915C3E"/>
    <w:rsid w:val="009161A8"/>
    <w:rsid w:val="009176D5"/>
    <w:rsid w:val="009245F5"/>
    <w:rsid w:val="009249EC"/>
    <w:rsid w:val="00924D91"/>
    <w:rsid w:val="009273B3"/>
    <w:rsid w:val="009305B5"/>
    <w:rsid w:val="00935958"/>
    <w:rsid w:val="009429D5"/>
    <w:rsid w:val="00942BF1"/>
    <w:rsid w:val="0094459B"/>
    <w:rsid w:val="00945180"/>
    <w:rsid w:val="00945428"/>
    <w:rsid w:val="0094607B"/>
    <w:rsid w:val="00953604"/>
    <w:rsid w:val="0095496B"/>
    <w:rsid w:val="009610DC"/>
    <w:rsid w:val="00961490"/>
    <w:rsid w:val="0096381A"/>
    <w:rsid w:val="00965E04"/>
    <w:rsid w:val="009674AD"/>
    <w:rsid w:val="00970CDC"/>
    <w:rsid w:val="00975F52"/>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2E8C"/>
    <w:rsid w:val="009A42C1"/>
    <w:rsid w:val="009A513F"/>
    <w:rsid w:val="009A5429"/>
    <w:rsid w:val="009A704F"/>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779"/>
    <w:rsid w:val="00A07E47"/>
    <w:rsid w:val="00A10C81"/>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4CC6"/>
    <w:rsid w:val="00A6537A"/>
    <w:rsid w:val="00A67866"/>
    <w:rsid w:val="00A70B07"/>
    <w:rsid w:val="00A70CF3"/>
    <w:rsid w:val="00A723F8"/>
    <w:rsid w:val="00A75F40"/>
    <w:rsid w:val="00A77CCB"/>
    <w:rsid w:val="00A83AEF"/>
    <w:rsid w:val="00A83D8D"/>
    <w:rsid w:val="00A8446B"/>
    <w:rsid w:val="00A8473F"/>
    <w:rsid w:val="00A84EFE"/>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102E"/>
    <w:rsid w:val="00AB6309"/>
    <w:rsid w:val="00AB6C5F"/>
    <w:rsid w:val="00AB7129"/>
    <w:rsid w:val="00AC27A6"/>
    <w:rsid w:val="00AC30F7"/>
    <w:rsid w:val="00AC3A5A"/>
    <w:rsid w:val="00AC4D95"/>
    <w:rsid w:val="00AC5DF4"/>
    <w:rsid w:val="00AD0AEF"/>
    <w:rsid w:val="00AD11B7"/>
    <w:rsid w:val="00AD1A94"/>
    <w:rsid w:val="00AD1C05"/>
    <w:rsid w:val="00AD21A1"/>
    <w:rsid w:val="00AD4126"/>
    <w:rsid w:val="00AD421C"/>
    <w:rsid w:val="00AD44FA"/>
    <w:rsid w:val="00AD7344"/>
    <w:rsid w:val="00AE070A"/>
    <w:rsid w:val="00AE101C"/>
    <w:rsid w:val="00AE37E5"/>
    <w:rsid w:val="00AE5EB4"/>
    <w:rsid w:val="00AF0C18"/>
    <w:rsid w:val="00AF47C5"/>
    <w:rsid w:val="00AF5398"/>
    <w:rsid w:val="00AF7786"/>
    <w:rsid w:val="00B049AF"/>
    <w:rsid w:val="00B07242"/>
    <w:rsid w:val="00B07B3D"/>
    <w:rsid w:val="00B10534"/>
    <w:rsid w:val="00B113DB"/>
    <w:rsid w:val="00B11D8A"/>
    <w:rsid w:val="00B12981"/>
    <w:rsid w:val="00B147DD"/>
    <w:rsid w:val="00B156FD"/>
    <w:rsid w:val="00B21F61"/>
    <w:rsid w:val="00B22EE4"/>
    <w:rsid w:val="00B261F1"/>
    <w:rsid w:val="00B265BC"/>
    <w:rsid w:val="00B31FB1"/>
    <w:rsid w:val="00B33952"/>
    <w:rsid w:val="00B33C5E"/>
    <w:rsid w:val="00B342F4"/>
    <w:rsid w:val="00B34369"/>
    <w:rsid w:val="00B34DC2"/>
    <w:rsid w:val="00B35D59"/>
    <w:rsid w:val="00B36E0B"/>
    <w:rsid w:val="00B378E5"/>
    <w:rsid w:val="00B4346D"/>
    <w:rsid w:val="00B440F4"/>
    <w:rsid w:val="00B447A5"/>
    <w:rsid w:val="00B4654C"/>
    <w:rsid w:val="00B47293"/>
    <w:rsid w:val="00B50E50"/>
    <w:rsid w:val="00B50F25"/>
    <w:rsid w:val="00B52120"/>
    <w:rsid w:val="00B544BA"/>
    <w:rsid w:val="00B54ABC"/>
    <w:rsid w:val="00B56FBE"/>
    <w:rsid w:val="00B60ACF"/>
    <w:rsid w:val="00B60E0A"/>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085B"/>
    <w:rsid w:val="00BA263B"/>
    <w:rsid w:val="00BA42B2"/>
    <w:rsid w:val="00BA58D4"/>
    <w:rsid w:val="00BA5B9E"/>
    <w:rsid w:val="00BA7C9A"/>
    <w:rsid w:val="00BB5F8F"/>
    <w:rsid w:val="00BB657A"/>
    <w:rsid w:val="00BC1A4E"/>
    <w:rsid w:val="00BC5DC7"/>
    <w:rsid w:val="00BC6B8B"/>
    <w:rsid w:val="00BC73D8"/>
    <w:rsid w:val="00BD52D7"/>
    <w:rsid w:val="00BD5AD2"/>
    <w:rsid w:val="00BD6284"/>
    <w:rsid w:val="00BE22F3"/>
    <w:rsid w:val="00BE5B52"/>
    <w:rsid w:val="00BE7B8D"/>
    <w:rsid w:val="00BF0993"/>
    <w:rsid w:val="00BF10A9"/>
    <w:rsid w:val="00BF1703"/>
    <w:rsid w:val="00BF231C"/>
    <w:rsid w:val="00BF51E5"/>
    <w:rsid w:val="00BF74A6"/>
    <w:rsid w:val="00BF7DD5"/>
    <w:rsid w:val="00C013AD"/>
    <w:rsid w:val="00C04904"/>
    <w:rsid w:val="00C056B3"/>
    <w:rsid w:val="00C103E5"/>
    <w:rsid w:val="00C13319"/>
    <w:rsid w:val="00C13EE9"/>
    <w:rsid w:val="00C20212"/>
    <w:rsid w:val="00C21540"/>
    <w:rsid w:val="00C21906"/>
    <w:rsid w:val="00C21BFA"/>
    <w:rsid w:val="00C22148"/>
    <w:rsid w:val="00C24C8D"/>
    <w:rsid w:val="00C25FE2"/>
    <w:rsid w:val="00C26B53"/>
    <w:rsid w:val="00C27414"/>
    <w:rsid w:val="00C279B2"/>
    <w:rsid w:val="00C33E50"/>
    <w:rsid w:val="00C34AE8"/>
    <w:rsid w:val="00C34C20"/>
    <w:rsid w:val="00C35A3E"/>
    <w:rsid w:val="00C42130"/>
    <w:rsid w:val="00C423A4"/>
    <w:rsid w:val="00C44BF5"/>
    <w:rsid w:val="00C521D6"/>
    <w:rsid w:val="00C55232"/>
    <w:rsid w:val="00C553A4"/>
    <w:rsid w:val="00C55A06"/>
    <w:rsid w:val="00C55D03"/>
    <w:rsid w:val="00C601BC"/>
    <w:rsid w:val="00C60FAB"/>
    <w:rsid w:val="00C6329F"/>
    <w:rsid w:val="00C63340"/>
    <w:rsid w:val="00C643F9"/>
    <w:rsid w:val="00C64CE2"/>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B69DF"/>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112"/>
    <w:rsid w:val="00CF048A"/>
    <w:rsid w:val="00CF155A"/>
    <w:rsid w:val="00CF2947"/>
    <w:rsid w:val="00CF686F"/>
    <w:rsid w:val="00CF6E60"/>
    <w:rsid w:val="00CF7BCA"/>
    <w:rsid w:val="00D008FD"/>
    <w:rsid w:val="00D0321C"/>
    <w:rsid w:val="00D035EC"/>
    <w:rsid w:val="00D039DC"/>
    <w:rsid w:val="00D06AB1"/>
    <w:rsid w:val="00D072ED"/>
    <w:rsid w:val="00D07A16"/>
    <w:rsid w:val="00D1067E"/>
    <w:rsid w:val="00D10F50"/>
    <w:rsid w:val="00D11272"/>
    <w:rsid w:val="00D11B0C"/>
    <w:rsid w:val="00D126F5"/>
    <w:rsid w:val="00D1489E"/>
    <w:rsid w:val="00D20737"/>
    <w:rsid w:val="00D21E81"/>
    <w:rsid w:val="00D220ED"/>
    <w:rsid w:val="00D223DE"/>
    <w:rsid w:val="00D2284C"/>
    <w:rsid w:val="00D25E37"/>
    <w:rsid w:val="00D2661A"/>
    <w:rsid w:val="00D27582"/>
    <w:rsid w:val="00D27EC4"/>
    <w:rsid w:val="00D32719"/>
    <w:rsid w:val="00D33333"/>
    <w:rsid w:val="00D352A2"/>
    <w:rsid w:val="00D4162B"/>
    <w:rsid w:val="00D42279"/>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3BA3"/>
    <w:rsid w:val="00E34A98"/>
    <w:rsid w:val="00E35D1E"/>
    <w:rsid w:val="00E364F9"/>
    <w:rsid w:val="00E365FA"/>
    <w:rsid w:val="00E36789"/>
    <w:rsid w:val="00E4136C"/>
    <w:rsid w:val="00E41AF5"/>
    <w:rsid w:val="00E43C6F"/>
    <w:rsid w:val="00E44A83"/>
    <w:rsid w:val="00E502C1"/>
    <w:rsid w:val="00E502DD"/>
    <w:rsid w:val="00E50D3A"/>
    <w:rsid w:val="00E51387"/>
    <w:rsid w:val="00E51E68"/>
    <w:rsid w:val="00E52EFD"/>
    <w:rsid w:val="00E5408A"/>
    <w:rsid w:val="00E55080"/>
    <w:rsid w:val="00E55CD5"/>
    <w:rsid w:val="00E56800"/>
    <w:rsid w:val="00E60C63"/>
    <w:rsid w:val="00E62FF9"/>
    <w:rsid w:val="00E635D6"/>
    <w:rsid w:val="00E639BC"/>
    <w:rsid w:val="00E664CC"/>
    <w:rsid w:val="00E67CB9"/>
    <w:rsid w:val="00E70388"/>
    <w:rsid w:val="00E70F92"/>
    <w:rsid w:val="00E74C54"/>
    <w:rsid w:val="00E77A03"/>
    <w:rsid w:val="00E822E8"/>
    <w:rsid w:val="00E82554"/>
    <w:rsid w:val="00E82606"/>
    <w:rsid w:val="00E846C8"/>
    <w:rsid w:val="00E84957"/>
    <w:rsid w:val="00E84A55"/>
    <w:rsid w:val="00E85BFF"/>
    <w:rsid w:val="00E871C8"/>
    <w:rsid w:val="00E90391"/>
    <w:rsid w:val="00E906C2"/>
    <w:rsid w:val="00E92135"/>
    <w:rsid w:val="00E9311F"/>
    <w:rsid w:val="00E934D1"/>
    <w:rsid w:val="00E94AF0"/>
    <w:rsid w:val="00E95D13"/>
    <w:rsid w:val="00E95DD3"/>
    <w:rsid w:val="00E969D5"/>
    <w:rsid w:val="00EA58D1"/>
    <w:rsid w:val="00EA61BC"/>
    <w:rsid w:val="00EA681A"/>
    <w:rsid w:val="00EA735B"/>
    <w:rsid w:val="00EB1E69"/>
    <w:rsid w:val="00EB2086"/>
    <w:rsid w:val="00EB3E4D"/>
    <w:rsid w:val="00EB5EDF"/>
    <w:rsid w:val="00EB60FE"/>
    <w:rsid w:val="00EB6676"/>
    <w:rsid w:val="00EB74DB"/>
    <w:rsid w:val="00EC5359"/>
    <w:rsid w:val="00EC562A"/>
    <w:rsid w:val="00ED067A"/>
    <w:rsid w:val="00ED14CF"/>
    <w:rsid w:val="00ED2B50"/>
    <w:rsid w:val="00EE0350"/>
    <w:rsid w:val="00EE0719"/>
    <w:rsid w:val="00EE0E80"/>
    <w:rsid w:val="00EE54F2"/>
    <w:rsid w:val="00EE613F"/>
    <w:rsid w:val="00EE7295"/>
    <w:rsid w:val="00EE7869"/>
    <w:rsid w:val="00EF054A"/>
    <w:rsid w:val="00EF3235"/>
    <w:rsid w:val="00EF7E72"/>
    <w:rsid w:val="00F013AB"/>
    <w:rsid w:val="00F06D37"/>
    <w:rsid w:val="00F07B9D"/>
    <w:rsid w:val="00F11586"/>
    <w:rsid w:val="00F1183B"/>
    <w:rsid w:val="00F11C9F"/>
    <w:rsid w:val="00F12263"/>
    <w:rsid w:val="00F1409D"/>
    <w:rsid w:val="00F14214"/>
    <w:rsid w:val="00F157A9"/>
    <w:rsid w:val="00F22D97"/>
    <w:rsid w:val="00F25BB6"/>
    <w:rsid w:val="00F26B7E"/>
    <w:rsid w:val="00F27A3B"/>
    <w:rsid w:val="00F33817"/>
    <w:rsid w:val="00F420D5"/>
    <w:rsid w:val="00F451EA"/>
    <w:rsid w:val="00F45447"/>
    <w:rsid w:val="00F456C6"/>
    <w:rsid w:val="00F4577B"/>
    <w:rsid w:val="00F46496"/>
    <w:rsid w:val="00F474D0"/>
    <w:rsid w:val="00F50179"/>
    <w:rsid w:val="00F515EE"/>
    <w:rsid w:val="00F53AC4"/>
    <w:rsid w:val="00F56511"/>
    <w:rsid w:val="00F614B0"/>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4F95"/>
    <w:rsid w:val="00FB54E8"/>
    <w:rsid w:val="00FB6B5C"/>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4317"/>
    <w:rsid w:val="00FF5B99"/>
    <w:rsid w:val="00FF730C"/>
    <w:rsid w:val="00FF73F4"/>
    <w:rsid w:val="00FF7CE4"/>
    <w:rsid w:val="00FF7E39"/>
    <w:rsid w:val="218D2E9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0" w:name="toc 8"/>
    <w:lsdException w:uiPriority="0" w:name="toc 9"/>
    <w:lsdException w:unhideWhenUsed="0" w:uiPriority="0" w:semiHidden="0" w:name="Normal Indent"/>
    <w:lsdException w:unhideWhenUsed="0" w:uiPriority="0" w:name="footnote text"/>
    <w:lsdException w:uiPriority="99" w:name="annotation text"/>
    <w:lsdException w:unhideWhenUsed="0" w:uiPriority="99" w:semiHidden="0" w:name="header"/>
    <w:lsdException w:qFormat="1" w:unhideWhenUsed="0" w:uiPriority="99" w:semiHidden="0" w:name="footer"/>
    <w:lsdException w:uiPriority="99" w:name="index heading"/>
    <w:lsdException w:qFormat="1" w:uiPriority="35" w:name="caption"/>
    <w:lsdException w:unhideWhenUsed="0" w:uiPriority="0" w:name="table of figures"/>
    <w:lsdException w:uiPriority="99" w:name="envelope address"/>
    <w:lsdException w:uiPriority="99" w:name="envelope return"/>
    <w:lsdException w:unhideWhenUsed="0" w:uiPriority="0"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uiPriority w:val="39"/>
    <w:pPr>
      <w:tabs>
        <w:tab w:val="right" w:leader="dot" w:pos="9344"/>
      </w:tabs>
      <w:spacing w:line="300" w:lineRule="exact"/>
      <w:ind w:left="1259"/>
    </w:pPr>
    <w:rPr>
      <w:rFonts w:ascii="宋体"/>
    </w:rPr>
  </w:style>
  <w:style w:type="paragraph" w:styleId="12">
    <w:name w:val="Normal Indent"/>
    <w:basedOn w:val="1"/>
    <w:uiPriority w:val="0"/>
    <w:pPr>
      <w:ind w:firstLine="420"/>
    </w:pPr>
  </w:style>
  <w:style w:type="paragraph" w:styleId="13">
    <w:name w:val="Document Map"/>
    <w:basedOn w:val="1"/>
    <w:link w:val="231"/>
    <w:semiHidden/>
    <w:unhideWhenUsed/>
    <w:uiPriority w:val="99"/>
    <w:rPr>
      <w:rFonts w:ascii="宋体"/>
      <w:sz w:val="18"/>
      <w:szCs w:val="18"/>
    </w:rPr>
  </w:style>
  <w:style w:type="paragraph" w:styleId="14">
    <w:name w:val="Body Text"/>
    <w:basedOn w:val="1"/>
    <w:link w:val="87"/>
    <w:uiPriority w:val="0"/>
    <w:pPr>
      <w:spacing w:after="120"/>
    </w:pPr>
  </w:style>
  <w:style w:type="paragraph" w:styleId="15">
    <w:name w:val="toc 5"/>
    <w:basedOn w:val="1"/>
    <w:next w:val="1"/>
    <w:unhideWhenUsed/>
    <w:uiPriority w:val="39"/>
    <w:pPr>
      <w:ind w:left="839"/>
    </w:pPr>
    <w:rPr>
      <w:rFonts w:ascii="宋体"/>
    </w:rPr>
  </w:style>
  <w:style w:type="paragraph" w:styleId="16">
    <w:name w:val="toc 3"/>
    <w:basedOn w:val="1"/>
    <w:next w:val="1"/>
    <w:unhideWhenUsed/>
    <w:uiPriority w:val="39"/>
    <w:pPr>
      <w:spacing w:line="300" w:lineRule="exact"/>
      <w:ind w:left="420"/>
    </w:pPr>
    <w:rPr>
      <w:rFonts w:ascii="宋体"/>
    </w:rPr>
  </w:style>
  <w:style w:type="paragraph" w:styleId="17">
    <w:name w:val="Balloon Text"/>
    <w:basedOn w:val="1"/>
    <w:link w:val="46"/>
    <w:semiHidden/>
    <w:unhideWhenUsed/>
    <w:qFormat/>
    <w:uiPriority w:val="99"/>
    <w:rPr>
      <w:sz w:val="18"/>
      <w:szCs w:val="18"/>
    </w:rPr>
  </w:style>
  <w:style w:type="paragraph" w:styleId="18">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4"/>
    <w:uiPriority w:val="99"/>
    <w:pPr>
      <w:tabs>
        <w:tab w:val="center" w:pos="4153"/>
        <w:tab w:val="right" w:pos="8306"/>
      </w:tabs>
      <w:adjustRightInd/>
      <w:snapToGrid w:val="0"/>
      <w:jc w:val="center"/>
    </w:pPr>
    <w:rPr>
      <w:sz w:val="18"/>
      <w:szCs w:val="18"/>
    </w:rPr>
  </w:style>
  <w:style w:type="paragraph" w:styleId="20">
    <w:name w:val="toc 1"/>
    <w:basedOn w:val="1"/>
    <w:next w:val="1"/>
    <w:unhideWhenUsed/>
    <w:uiPriority w:val="39"/>
    <w:rPr>
      <w:rFonts w:ascii="宋体"/>
    </w:rPr>
  </w:style>
  <w:style w:type="paragraph" w:styleId="21">
    <w:name w:val="toc 4"/>
    <w:basedOn w:val="1"/>
    <w:next w:val="1"/>
    <w:unhideWhenUsed/>
    <w:uiPriority w:val="39"/>
    <w:pPr>
      <w:tabs>
        <w:tab w:val="right" w:leader="dot" w:pos="9344"/>
      </w:tabs>
      <w:spacing w:line="300" w:lineRule="exact"/>
      <w:ind w:left="629"/>
    </w:pPr>
    <w:rPr>
      <w:rFonts w:ascii="宋体"/>
    </w:rPr>
  </w:style>
  <w:style w:type="paragraph" w:styleId="22">
    <w:name w:val="footnote text"/>
    <w:basedOn w:val="1"/>
    <w:next w:val="1"/>
    <w:link w:val="100"/>
    <w:semiHidden/>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uiPriority w:val="39"/>
    <w:pPr>
      <w:spacing w:line="300" w:lineRule="exact"/>
      <w:ind w:left="1049"/>
    </w:pPr>
    <w:rPr>
      <w:rFonts w:ascii="宋体"/>
    </w:rPr>
  </w:style>
  <w:style w:type="paragraph" w:styleId="24">
    <w:name w:val="table of figures"/>
    <w:basedOn w:val="1"/>
    <w:next w:val="1"/>
    <w:semiHidden/>
    <w:uiPriority w:val="0"/>
    <w:pPr>
      <w:adjustRightInd/>
      <w:spacing w:line="240" w:lineRule="auto"/>
      <w:jc w:val="left"/>
    </w:pPr>
    <w:rPr>
      <w:szCs w:val="24"/>
    </w:rPr>
  </w:style>
  <w:style w:type="paragraph" w:styleId="25">
    <w:name w:val="toc 2"/>
    <w:basedOn w:val="1"/>
    <w:next w:val="1"/>
    <w:unhideWhenUsed/>
    <w:uiPriority w:val="39"/>
    <w:pPr>
      <w:tabs>
        <w:tab w:val="right" w:leader="dot" w:pos="9344"/>
      </w:tabs>
      <w:spacing w:line="300" w:lineRule="exact"/>
      <w:ind w:left="210"/>
    </w:pPr>
    <w:rPr>
      <w:rFonts w:ascii="宋体"/>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0">
    <w:name w:val="Strong"/>
    <w:qFormat/>
    <w:uiPriority w:val="22"/>
    <w:rPr>
      <w:b/>
      <w:bCs/>
    </w:rPr>
  </w:style>
  <w:style w:type="character" w:styleId="31">
    <w:name w:val="page number"/>
    <w:uiPriority w:val="0"/>
    <w:rPr>
      <w:rFonts w:ascii="宋体" w:hAnsi="Times New Roman" w:eastAsia="宋体"/>
      <w:sz w:val="18"/>
    </w:rPr>
  </w:style>
  <w:style w:type="character" w:styleId="32">
    <w:name w:val="Emphasis"/>
    <w:qFormat/>
    <w:uiPriority w:val="20"/>
    <w:rPr>
      <w:i/>
      <w:iCs/>
    </w:rPr>
  </w:style>
  <w:style w:type="character" w:styleId="33">
    <w:name w:val="Hyperlink"/>
    <w:uiPriority w:val="99"/>
    <w:rPr>
      <w:rFonts w:ascii="宋体" w:hAnsi="Times New Roman" w:eastAsia="宋体"/>
      <w:color w:val="auto"/>
      <w:spacing w:val="0"/>
      <w:w w:val="100"/>
      <w:position w:val="0"/>
      <w:sz w:val="21"/>
      <w:u w:val="none"/>
      <w:vertAlign w:val="baseline"/>
    </w:rPr>
  </w:style>
  <w:style w:type="character" w:styleId="34">
    <w:name w:val="footnote reference"/>
    <w:semiHidden/>
    <w:uiPriority w:val="0"/>
    <w:rPr>
      <w:rFonts w:ascii="宋体" w:hAnsi="宋体" w:eastAsia="宋体" w:cs="Times New Roman"/>
      <w:spacing w:val="0"/>
      <w:sz w:val="18"/>
      <w:vertAlign w:val="superscript"/>
    </w:rPr>
  </w:style>
  <w:style w:type="character" w:customStyle="1" w:styleId="35">
    <w:name w:val="标题 1 Char"/>
    <w:link w:val="2"/>
    <w:uiPriority w:val="0"/>
    <w:rPr>
      <w:rFonts w:ascii="Times New Roman" w:hAnsi="Times New Roman" w:eastAsia="宋体" w:cs="Times New Roman"/>
      <w:b/>
      <w:bCs/>
      <w:kern w:val="44"/>
      <w:sz w:val="44"/>
      <w:szCs w:val="44"/>
    </w:rPr>
  </w:style>
  <w:style w:type="character" w:customStyle="1" w:styleId="36">
    <w:name w:val="标题 2 Char"/>
    <w:link w:val="3"/>
    <w:uiPriority w:val="0"/>
    <w:rPr>
      <w:rFonts w:ascii="Arial" w:hAnsi="Arial" w:eastAsia="黑体" w:cs="Times New Roman"/>
      <w:b/>
      <w:bCs/>
      <w:sz w:val="32"/>
      <w:szCs w:val="32"/>
    </w:rPr>
  </w:style>
  <w:style w:type="character" w:customStyle="1" w:styleId="37">
    <w:name w:val="标题 3 Char"/>
    <w:link w:val="4"/>
    <w:uiPriority w:val="0"/>
    <w:rPr>
      <w:rFonts w:ascii="Times New Roman" w:hAnsi="Times New Roman" w:eastAsia="宋体" w:cs="Times New Roman"/>
      <w:b/>
      <w:bCs/>
      <w:sz w:val="32"/>
      <w:szCs w:val="32"/>
    </w:rPr>
  </w:style>
  <w:style w:type="character" w:customStyle="1" w:styleId="38">
    <w:name w:val="标题 4 Char"/>
    <w:link w:val="5"/>
    <w:uiPriority w:val="0"/>
    <w:rPr>
      <w:rFonts w:ascii="Arial" w:hAnsi="Arial" w:eastAsia="黑体" w:cs="Times New Roman"/>
      <w:b/>
      <w:bCs/>
      <w:sz w:val="28"/>
      <w:szCs w:val="28"/>
    </w:rPr>
  </w:style>
  <w:style w:type="character" w:customStyle="1" w:styleId="39">
    <w:name w:val="标题 5 Char"/>
    <w:link w:val="6"/>
    <w:qFormat/>
    <w:uiPriority w:val="0"/>
    <w:rPr>
      <w:rFonts w:ascii="Times New Roman" w:hAnsi="Times New Roman" w:eastAsia="宋体" w:cs="Times New Roman"/>
      <w:b/>
      <w:bCs/>
      <w:sz w:val="28"/>
      <w:szCs w:val="28"/>
    </w:rPr>
  </w:style>
  <w:style w:type="character" w:customStyle="1" w:styleId="40">
    <w:name w:val="标题 6 Char"/>
    <w:link w:val="7"/>
    <w:uiPriority w:val="0"/>
    <w:rPr>
      <w:rFonts w:ascii="Arial" w:hAnsi="Arial" w:eastAsia="黑体" w:cs="Times New Roman"/>
      <w:b/>
      <w:bCs/>
      <w:sz w:val="24"/>
      <w:szCs w:val="24"/>
    </w:rPr>
  </w:style>
  <w:style w:type="character" w:customStyle="1" w:styleId="41">
    <w:name w:val="标题 7 Char"/>
    <w:link w:val="8"/>
    <w:qFormat/>
    <w:uiPriority w:val="0"/>
    <w:rPr>
      <w:rFonts w:ascii="Times New Roman" w:hAnsi="Times New Roman" w:eastAsia="宋体" w:cs="Times New Roman"/>
      <w:b/>
      <w:bCs/>
      <w:sz w:val="24"/>
      <w:szCs w:val="24"/>
    </w:rPr>
  </w:style>
  <w:style w:type="character" w:customStyle="1" w:styleId="42">
    <w:name w:val="标题 8 Char"/>
    <w:link w:val="9"/>
    <w:qFormat/>
    <w:uiPriority w:val="0"/>
    <w:rPr>
      <w:rFonts w:ascii="Arial" w:hAnsi="Arial" w:eastAsia="黑体" w:cs="Times New Roman"/>
      <w:sz w:val="24"/>
      <w:szCs w:val="24"/>
    </w:rPr>
  </w:style>
  <w:style w:type="character" w:customStyle="1" w:styleId="43">
    <w:name w:val="标题 9 Char"/>
    <w:link w:val="10"/>
    <w:uiPriority w:val="0"/>
    <w:rPr>
      <w:rFonts w:ascii="Arial" w:hAnsi="Arial" w:eastAsia="黑体" w:cs="Times New Roman"/>
      <w:szCs w:val="21"/>
    </w:rPr>
  </w:style>
  <w:style w:type="character" w:customStyle="1" w:styleId="44">
    <w:name w:val="页眉 Char"/>
    <w:link w:val="19"/>
    <w:qFormat/>
    <w:uiPriority w:val="99"/>
    <w:rPr>
      <w:rFonts w:ascii="Times New Roman" w:hAnsi="Times New Roman" w:eastAsia="宋体" w:cs="Times New Roman"/>
      <w:sz w:val="18"/>
      <w:szCs w:val="18"/>
    </w:rPr>
  </w:style>
  <w:style w:type="character" w:customStyle="1" w:styleId="45">
    <w:name w:val="页脚 Char"/>
    <w:link w:val="18"/>
    <w:uiPriority w:val="99"/>
    <w:rPr>
      <w:rFonts w:ascii="宋体" w:hAnsi="Times New Roman" w:eastAsia="宋体" w:cs="Times New Roman"/>
      <w:sz w:val="18"/>
      <w:szCs w:val="18"/>
    </w:rPr>
  </w:style>
  <w:style w:type="character" w:customStyle="1" w:styleId="46">
    <w:name w:val="批注框文本 Char"/>
    <w:link w:val="17"/>
    <w:semiHidden/>
    <w:qFormat/>
    <w:uiPriority w:val="99"/>
    <w:rPr>
      <w:sz w:val="18"/>
      <w:szCs w:val="18"/>
    </w:rPr>
  </w:style>
  <w:style w:type="paragraph" w:styleId="47">
    <w:name w:val="Quote"/>
    <w:basedOn w:val="1"/>
    <w:next w:val="1"/>
    <w:link w:val="48"/>
    <w:qFormat/>
    <w:uiPriority w:val="29"/>
    <w:rPr>
      <w:i/>
      <w:iCs/>
      <w:color w:val="000000"/>
    </w:rPr>
  </w:style>
  <w:style w:type="character" w:customStyle="1" w:styleId="48">
    <w:name w:val="引用 Char"/>
    <w:link w:val="47"/>
    <w:qFormat/>
    <w:uiPriority w:val="29"/>
    <w:rPr>
      <w:i/>
      <w:iCs/>
      <w:color w:val="000000"/>
    </w:rPr>
  </w:style>
  <w:style w:type="character" w:customStyle="1" w:styleId="49">
    <w:name w:val="标题 Char"/>
    <w:link w:val="26"/>
    <w:uiPriority w:val="0"/>
    <w:rPr>
      <w:rFonts w:ascii="Arial" w:hAnsi="Arial" w:eastAsia="宋体" w:cs="Arial"/>
      <w:b/>
      <w:bCs/>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227"/>
    </w:pPr>
    <w:rPr>
      <w:rFonts w:ascii="宋体" w:hAnsi="Times New Roman" w:eastAsia="宋体" w:cs="Times New Roman"/>
      <w:sz w:val="18"/>
      <w:lang w:val="en-US" w:eastAsia="zh-CN" w:bidi="ar-SA"/>
    </w:rPr>
  </w:style>
  <w:style w:type="paragraph" w:customStyle="1" w:styleId="53">
    <w:name w:val="标准文件_页脚奇数页"/>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uiPriority w:val="0"/>
    <w:pPr>
      <w:snapToGrid w:val="0"/>
      <w:ind w:firstLine="200" w:firstLineChars="200"/>
    </w:pPr>
    <w:rPr>
      <w:kern w:val="0"/>
    </w:rPr>
  </w:style>
  <w:style w:type="paragraph" w:customStyle="1" w:styleId="57">
    <w:name w:val="标准文件_段"/>
    <w:link w:val="185"/>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uiPriority w:val="0"/>
    <w:pPr>
      <w:jc w:val="left"/>
    </w:pPr>
  </w:style>
  <w:style w:type="paragraph" w:customStyle="1" w:styleId="64">
    <w:name w:val="标准文件_参考文献标题"/>
    <w:basedOn w:val="1"/>
    <w:next w:val="1"/>
    <w:uiPriority w:val="0"/>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65">
    <w:name w:val="标准文件_参考文献条目"/>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uiPriority w:val="0"/>
    <w:pPr>
      <w:spacing w:line="310" w:lineRule="exact"/>
    </w:pPr>
    <w:rPr>
      <w:rFonts w:ascii="黑体" w:eastAsia="黑体"/>
      <w:kern w:val="0"/>
      <w:sz w:val="28"/>
    </w:rPr>
  </w:style>
  <w:style w:type="paragraph" w:customStyle="1" w:styleId="74">
    <w:name w:val="标准文件_封面密级"/>
    <w:basedOn w:val="1"/>
    <w:uiPriority w:val="0"/>
    <w:rPr>
      <w:rFonts w:eastAsia="黑体"/>
      <w:sz w:val="32"/>
    </w:rPr>
  </w:style>
  <w:style w:type="paragraph" w:customStyle="1" w:styleId="75">
    <w:name w:val="标准文件_封面实施日期"/>
    <w:basedOn w:val="1"/>
    <w:uiPriority w:val="0"/>
    <w:pPr>
      <w:spacing w:line="310" w:lineRule="exact"/>
      <w:jc w:val="right"/>
    </w:pPr>
    <w:rPr>
      <w:rFonts w:ascii="黑体" w:eastAsia="黑体"/>
      <w:sz w:val="28"/>
    </w:rPr>
  </w:style>
  <w:style w:type="paragraph" w:customStyle="1" w:styleId="76">
    <w:name w:val="标准文件_封面抬头"/>
    <w:basedOn w:val="57"/>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uiPriority w:val="0"/>
    <w:pPr>
      <w:numPr>
        <w:ilvl w:val="0"/>
        <w:numId w:val="4"/>
      </w:numPr>
      <w:shd w:val="clear" w:color="FFFFFF" w:fill="FFFFFF"/>
      <w:tabs>
        <w:tab w:val="left" w:pos="6406"/>
      </w:tabs>
      <w:spacing w:beforeLines="25"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uiPriority w:val="0"/>
    <w:pPr>
      <w:numPr>
        <w:ilvl w:val="1"/>
        <w:numId w:val="5"/>
      </w:numPr>
      <w:adjustRightInd w:val="0"/>
      <w:snapToGrid w:val="0"/>
      <w:spacing w:beforeLines="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uiPriority w:val="0"/>
    <w:pPr>
      <w:numPr>
        <w:ilvl w:val="1"/>
        <w:numId w:val="6"/>
      </w:numPr>
      <w:adjustRightInd w:val="0"/>
      <w:snapToGrid w:val="0"/>
      <w:spacing w:beforeLines="50" w:afterLines="50"/>
      <w:ind w:firstLine="420"/>
      <w:jc w:val="center"/>
    </w:pPr>
    <w:rPr>
      <w:rFonts w:ascii="黑体" w:hAnsi="Times New Roman" w:eastAsia="黑体" w:cs="Times New Roman"/>
      <w:sz w:val="21"/>
      <w:lang w:val="en-US" w:eastAsia="zh-CN" w:bidi="ar-SA"/>
    </w:rPr>
  </w:style>
  <w:style w:type="paragraph" w:customStyle="1" w:styleId="85">
    <w:name w:val="标准文件_附录五级条标题"/>
    <w:next w:val="57"/>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4"/>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Char"/>
    <w:link w:val="14"/>
    <w:uiPriority w:val="0"/>
    <w:rPr>
      <w:rFonts w:ascii="Times New Roman" w:hAnsi="Times New Roman" w:eastAsia="宋体" w:cs="Times New Roman"/>
      <w:szCs w:val="20"/>
    </w:rPr>
  </w:style>
  <w:style w:type="paragraph" w:customStyle="1" w:styleId="88">
    <w:name w:val="标准文件_附录章标题"/>
    <w:next w:val="57"/>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uiPriority w:val="0"/>
    <w:pPr>
      <w:ind w:left="488" w:leftChars="200" w:hanging="289" w:hangingChars="290"/>
    </w:pPr>
  </w:style>
  <w:style w:type="paragraph" w:customStyle="1" w:styleId="90">
    <w:name w:val="标准文件_前言、引言标题"/>
    <w:next w:val="1"/>
    <w:uiPriority w:val="0"/>
    <w:pPr>
      <w:numPr>
        <w:ilvl w:val="0"/>
        <w:numId w:val="8"/>
      </w:numPr>
      <w:shd w:val="clear" w:color="FFFFFF" w:fill="FFFFFF"/>
      <w:spacing w:afterLines="150"/>
      <w:ind w:left="0" w:firstLine="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uiPriority w:val="0"/>
    <w:pPr>
      <w:spacing w:line="460" w:lineRule="exact"/>
    </w:pPr>
  </w:style>
  <w:style w:type="paragraph" w:customStyle="1" w:styleId="92">
    <w:name w:val="标准文件_目录标题"/>
    <w:basedOn w:val="1"/>
    <w:uiPriority w:val="0"/>
    <w:pPr>
      <w:spacing w:afterLines="150" w:line="240" w:lineRule="auto"/>
      <w:jc w:val="center"/>
    </w:pPr>
    <w:rPr>
      <w:rFonts w:ascii="黑体" w:eastAsia="黑体"/>
      <w:sz w:val="32"/>
    </w:rPr>
  </w:style>
  <w:style w:type="paragraph" w:customStyle="1" w:styleId="93">
    <w:name w:val="标准文件_破折号列项"/>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uiPriority w:val="0"/>
    <w:pPr>
      <w:numPr>
        <w:numId w:val="10"/>
      </w:numPr>
      <w:ind w:left="0" w:firstLine="200"/>
    </w:pPr>
  </w:style>
  <w:style w:type="paragraph" w:customStyle="1" w:styleId="95">
    <w:name w:val="标准文件_三级条标题"/>
    <w:basedOn w:val="66"/>
    <w:next w:val="57"/>
    <w:uiPriority w:val="0"/>
    <w:pPr>
      <w:widowControl/>
      <w:numPr>
        <w:ilvl w:val="4"/>
      </w:numPr>
      <w:outlineLvl w:val="3"/>
    </w:pPr>
  </w:style>
  <w:style w:type="character" w:customStyle="1" w:styleId="96">
    <w:name w:val="Subtle Reference"/>
    <w:qFormat/>
    <w:uiPriority w:val="31"/>
    <w:rPr>
      <w:smallCaps/>
      <w:color w:val="C0504D"/>
      <w:u w:val="single"/>
    </w:rPr>
  </w:style>
  <w:style w:type="paragraph" w:customStyle="1" w:styleId="97">
    <w:name w:val="标准文件_示例后续"/>
    <w:basedOn w:val="1"/>
    <w:uiPriority w:val="0"/>
    <w:pPr>
      <w:adjustRightInd/>
      <w:spacing w:line="240" w:lineRule="auto"/>
      <w:ind w:firstLine="200" w:firstLineChars="200"/>
    </w:pPr>
    <w:rPr>
      <w:sz w:val="18"/>
      <w:szCs w:val="24"/>
    </w:rPr>
  </w:style>
  <w:style w:type="paragraph" w:customStyle="1" w:styleId="98">
    <w:name w:val="标准文件_数字编号列项"/>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0">
    <w:name w:val="脚注文本 Char"/>
    <w:link w:val="22"/>
    <w:semiHidden/>
    <w:uiPriority w:val="0"/>
    <w:rPr>
      <w:rFonts w:ascii="宋体" w:hAnsi="Times New Roman" w:eastAsia="宋体" w:cs="Times New Roman"/>
      <w:sz w:val="18"/>
      <w:szCs w:val="18"/>
    </w:rPr>
  </w:style>
  <w:style w:type="paragraph" w:customStyle="1" w:styleId="101">
    <w:name w:val="标准文件_条文脚注"/>
    <w:basedOn w:val="22"/>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uiPriority w:val="0"/>
    <w:pPr>
      <w:numPr>
        <w:ilvl w:val="0"/>
        <w:numId w:val="12"/>
      </w:numPr>
      <w:spacing w:line="240" w:lineRule="auto"/>
      <w:jc w:val="left"/>
    </w:pPr>
    <w:rPr>
      <w:rFonts w:ascii="宋体" w:hAnsi="宋体"/>
      <w:sz w:val="18"/>
    </w:rPr>
  </w:style>
  <w:style w:type="character" w:customStyle="1" w:styleId="103">
    <w:name w:val="标准文件_图表脚注内容"/>
    <w:uiPriority w:val="0"/>
    <w:rPr>
      <w:rFonts w:ascii="宋体" w:hAnsi="宋体" w:eastAsia="宋体" w:cs="Times New Roman"/>
      <w:spacing w:val="0"/>
      <w:sz w:val="18"/>
      <w:vertAlign w:val="superscript"/>
    </w:rPr>
  </w:style>
  <w:style w:type="paragraph" w:customStyle="1" w:styleId="104">
    <w:name w:val="标准文件_五级条标题"/>
    <w:next w:val="57"/>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Lines="50" w:afterLines="50"/>
      <w:outlineLvl w:val="1"/>
    </w:pPr>
  </w:style>
  <w:style w:type="paragraph" w:customStyle="1" w:styleId="107">
    <w:name w:val="标准文件_一致程度"/>
    <w:basedOn w:val="1"/>
    <w:uiPriority w:val="0"/>
    <w:pPr>
      <w:spacing w:line="440" w:lineRule="exact"/>
      <w:jc w:val="center"/>
    </w:pPr>
    <w:rPr>
      <w:sz w:val="28"/>
    </w:rPr>
  </w:style>
  <w:style w:type="paragraph" w:customStyle="1" w:styleId="108">
    <w:name w:val="标准文件_引言标题"/>
    <w:next w:val="1"/>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uiPriority w:val="0"/>
    <w:pPr>
      <w:numPr>
        <w:ilvl w:val="3"/>
        <w:numId w:val="20"/>
      </w:numPr>
      <w:adjustRightInd/>
      <w:spacing w:line="240" w:lineRule="auto"/>
    </w:pPr>
    <w:rPr>
      <w:rFonts w:ascii="宋体" w:hAnsi="宋体"/>
      <w:szCs w:val="24"/>
    </w:rPr>
  </w:style>
  <w:style w:type="paragraph" w:customStyle="1" w:styleId="120">
    <w:name w:val="发布部门"/>
    <w:next w:val="57"/>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uiPriority w:val="0"/>
    <w:pPr>
      <w:outlineLvl w:val="4"/>
    </w:pPr>
  </w:style>
  <w:style w:type="paragraph" w:customStyle="1" w:styleId="131">
    <w:name w:val="附录四级无标题条"/>
    <w:basedOn w:val="130"/>
    <w:next w:val="57"/>
    <w:uiPriority w:val="0"/>
    <w:pPr>
      <w:outlineLvl w:val="5"/>
    </w:pPr>
  </w:style>
  <w:style w:type="paragraph" w:customStyle="1" w:styleId="132">
    <w:name w:val="附录图"/>
    <w:next w:val="57"/>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uiPriority w:val="0"/>
    <w:pPr>
      <w:outlineLvl w:val="6"/>
    </w:pPr>
  </w:style>
  <w:style w:type="paragraph" w:customStyle="1" w:styleId="135">
    <w:name w:val="附录性质"/>
    <w:basedOn w:val="1"/>
    <w:uiPriority w:val="0"/>
    <w:pPr>
      <w:widowControl/>
      <w:adjustRightInd/>
      <w:jc w:val="center"/>
    </w:pPr>
    <w:rPr>
      <w:rFonts w:ascii="黑体" w:eastAsia="黑体"/>
    </w:rPr>
  </w:style>
  <w:style w:type="paragraph" w:customStyle="1" w:styleId="136">
    <w:name w:val="附录一级无标题条"/>
    <w:basedOn w:val="88"/>
    <w:next w:val="57"/>
    <w:uiPriority w:val="0"/>
    <w:pPr>
      <w:autoSpaceDN w:val="0"/>
      <w:outlineLvl w:val="2"/>
    </w:pPr>
    <w:rPr>
      <w:rFonts w:ascii="宋体" w:hAnsi="宋体" w:eastAsia="宋体"/>
    </w:rPr>
  </w:style>
  <w:style w:type="character" w:customStyle="1" w:styleId="137">
    <w:name w:val="个人答复风格"/>
    <w:uiPriority w:val="0"/>
    <w:rPr>
      <w:rFonts w:ascii="Arial" w:hAnsi="Arial" w:eastAsia="宋体" w:cs="Arial"/>
      <w:color w:val="auto"/>
      <w:spacing w:val="0"/>
      <w:sz w:val="20"/>
    </w:rPr>
  </w:style>
  <w:style w:type="character" w:customStyle="1" w:styleId="138">
    <w:name w:val="个人撰写风格"/>
    <w:uiPriority w:val="0"/>
    <w:rPr>
      <w:rFonts w:ascii="Arial" w:hAnsi="Arial" w:eastAsia="宋体" w:cs="Arial"/>
      <w:color w:val="auto"/>
      <w:spacing w:val="0"/>
      <w:sz w:val="20"/>
    </w:rPr>
  </w:style>
  <w:style w:type="paragraph" w:customStyle="1" w:styleId="139">
    <w:name w:val="脚注后续"/>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uiPriority w:val="0"/>
    <w:pPr>
      <w:tabs>
        <w:tab w:val="left" w:pos="840"/>
      </w:tabs>
    </w:pPr>
  </w:style>
  <w:style w:type="paragraph" w:customStyle="1" w:styleId="142">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uiPriority w:val="0"/>
    <w:pPr>
      <w:adjustRightInd/>
      <w:spacing w:line="240" w:lineRule="auto"/>
      <w:jc w:val="left"/>
    </w:pPr>
    <w:rPr>
      <w:bCs/>
      <w:iCs/>
    </w:rPr>
  </w:style>
  <w:style w:type="paragraph" w:customStyle="1" w:styleId="144">
    <w:name w:val="目录 31"/>
    <w:basedOn w:val="1"/>
    <w:next w:val="1"/>
    <w:semiHidden/>
    <w:uiPriority w:val="0"/>
    <w:pPr>
      <w:spacing w:line="240" w:lineRule="auto"/>
    </w:pPr>
    <w:rPr>
      <w:rFonts w:ascii="宋体" w:hAnsi="宋体"/>
      <w:iCs/>
    </w:rPr>
  </w:style>
  <w:style w:type="paragraph" w:customStyle="1" w:styleId="145">
    <w:name w:val="目录 41"/>
    <w:basedOn w:val="1"/>
    <w:next w:val="1"/>
    <w:semiHidden/>
    <w:uiPriority w:val="0"/>
    <w:pPr>
      <w:adjustRightInd/>
      <w:spacing w:line="240" w:lineRule="auto"/>
      <w:jc w:val="left"/>
    </w:pPr>
  </w:style>
  <w:style w:type="paragraph" w:customStyle="1" w:styleId="146">
    <w:name w:val="目录 51"/>
    <w:basedOn w:val="1"/>
    <w:next w:val="1"/>
    <w:semiHidden/>
    <w:uiPriority w:val="0"/>
    <w:pPr>
      <w:spacing w:line="240" w:lineRule="auto"/>
    </w:pPr>
    <w:rPr>
      <w:rFonts w:ascii="宋体" w:hAnsi="宋体"/>
    </w:rPr>
  </w:style>
  <w:style w:type="paragraph" w:customStyle="1" w:styleId="147">
    <w:name w:val="目录 61"/>
    <w:basedOn w:val="1"/>
    <w:next w:val="1"/>
    <w:semiHidden/>
    <w:uiPriority w:val="0"/>
    <w:pPr>
      <w:adjustRightInd/>
      <w:spacing w:line="240" w:lineRule="auto"/>
      <w:jc w:val="left"/>
    </w:pPr>
  </w:style>
  <w:style w:type="paragraph" w:customStyle="1" w:styleId="148">
    <w:name w:val="目录 71"/>
    <w:basedOn w:val="147"/>
    <w:semiHidden/>
    <w:uiPriority w:val="0"/>
    <w:pPr>
      <w:ind w:left="1260"/>
    </w:pPr>
  </w:style>
  <w:style w:type="paragraph" w:customStyle="1" w:styleId="149">
    <w:name w:val="目录 81"/>
    <w:basedOn w:val="148"/>
    <w:semiHidden/>
    <w:uiPriority w:val="0"/>
    <w:pPr>
      <w:ind w:left="1470"/>
    </w:pPr>
  </w:style>
  <w:style w:type="paragraph" w:customStyle="1" w:styleId="150">
    <w:name w:val="目录 91"/>
    <w:basedOn w:val="149"/>
    <w:semiHidden/>
    <w:uiPriority w:val="0"/>
    <w:pPr>
      <w:ind w:left="1680"/>
    </w:pPr>
  </w:style>
  <w:style w:type="paragraph" w:customStyle="1" w:styleId="151">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uiPriority w:val="0"/>
    <w:pPr>
      <w:framePr w:wrap="around"/>
      <w:spacing w:line="0" w:lineRule="atLeast"/>
    </w:pPr>
    <w:rPr>
      <w:rFonts w:ascii="黑体" w:eastAsia="黑体"/>
      <w:b w:val="0"/>
    </w:rPr>
  </w:style>
  <w:style w:type="paragraph" w:customStyle="1" w:styleId="153">
    <w:name w:val="前言标题"/>
    <w:next w:val="1"/>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uiPriority w:val="0"/>
    <w:pPr>
      <w:numPr>
        <w:ilvl w:val="4"/>
        <w:numId w:val="20"/>
      </w:numPr>
      <w:adjustRightInd/>
      <w:spacing w:line="240" w:lineRule="auto"/>
    </w:pPr>
    <w:rPr>
      <w:rFonts w:ascii="宋体" w:hAnsi="宋体"/>
      <w:szCs w:val="24"/>
    </w:rPr>
  </w:style>
  <w:style w:type="paragraph" w:customStyle="1" w:styleId="155">
    <w:name w:val="实施日期"/>
    <w:basedOn w:val="121"/>
    <w:uiPriority w:val="0"/>
    <w:pPr>
      <w:framePr w:hSpace="0" w:wrap="around" w:xAlign="right"/>
      <w:jc w:val="right"/>
    </w:pPr>
  </w:style>
  <w:style w:type="paragraph" w:customStyle="1" w:styleId="156">
    <w:name w:val="四级无标题条"/>
    <w:basedOn w:val="1"/>
    <w:uiPriority w:val="0"/>
    <w:pPr>
      <w:numPr>
        <w:ilvl w:val="5"/>
        <w:numId w:val="20"/>
      </w:numPr>
      <w:adjustRightInd/>
      <w:spacing w:line="240" w:lineRule="auto"/>
    </w:pPr>
    <w:rPr>
      <w:rFonts w:ascii="宋体" w:hAnsi="宋体"/>
      <w:szCs w:val="24"/>
    </w:rPr>
  </w:style>
  <w:style w:type="paragraph" w:customStyle="1" w:styleId="157">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uiPriority w:val="0"/>
    <w:pPr>
      <w:jc w:val="both"/>
    </w:pPr>
    <w:rPr>
      <w:rFonts w:ascii="宋体" w:hAnsi="宋体" w:eastAsia="宋体" w:cs="Times New Roman"/>
      <w:sz w:val="21"/>
      <w:lang w:val="en-US" w:eastAsia="zh-CN" w:bidi="ar-SA"/>
    </w:rPr>
  </w:style>
  <w:style w:type="paragraph" w:customStyle="1" w:styleId="159">
    <w:name w:val="五级无标题条"/>
    <w:basedOn w:val="1"/>
    <w:uiPriority w:val="0"/>
    <w:pPr>
      <w:numPr>
        <w:ilvl w:val="6"/>
        <w:numId w:val="20"/>
      </w:numPr>
      <w:adjustRightInd/>
    </w:pPr>
    <w:rPr>
      <w:szCs w:val="24"/>
    </w:rPr>
  </w:style>
  <w:style w:type="paragraph" w:customStyle="1" w:styleId="160">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1">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uiPriority w:val="0"/>
    <w:pPr>
      <w:ind w:left="1406" w:leftChars="0" w:hanging="499" w:firstLineChars="0"/>
    </w:pPr>
  </w:style>
  <w:style w:type="paragraph" w:customStyle="1" w:styleId="163">
    <w:name w:val="标准文件_一级无标题"/>
    <w:basedOn w:val="106"/>
    <w:qFormat/>
    <w:uiPriority w:val="0"/>
    <w:pPr>
      <w:spacing w:beforeLines="0" w:afterLines="0"/>
      <w:outlineLvl w:val="9"/>
    </w:pPr>
    <w:rPr>
      <w:rFonts w:ascii="宋体" w:eastAsia="宋体"/>
    </w:rPr>
  </w:style>
  <w:style w:type="paragraph" w:customStyle="1" w:styleId="164">
    <w:name w:val="标准文件_五级无标题"/>
    <w:basedOn w:val="104"/>
    <w:qFormat/>
    <w:uiPriority w:val="0"/>
    <w:pPr>
      <w:spacing w:beforeLines="0" w:afterLines="0"/>
      <w:outlineLvl w:val="9"/>
    </w:pPr>
    <w:rPr>
      <w:rFonts w:ascii="宋体" w:eastAsia="宋体"/>
    </w:rPr>
  </w:style>
  <w:style w:type="paragraph" w:customStyle="1" w:styleId="165">
    <w:name w:val="标准文件_三级无标题"/>
    <w:basedOn w:val="95"/>
    <w:qFormat/>
    <w:uiPriority w:val="0"/>
    <w:pPr>
      <w:spacing w:beforeLines="0" w:afterLines="0"/>
      <w:outlineLvl w:val="9"/>
    </w:pPr>
    <w:rPr>
      <w:rFonts w:ascii="宋体" w:eastAsia="宋体"/>
    </w:rPr>
  </w:style>
  <w:style w:type="paragraph" w:customStyle="1" w:styleId="166">
    <w:name w:val="标准文件_二级无标题"/>
    <w:basedOn w:val="66"/>
    <w:qFormat/>
    <w:uiPriority w:val="0"/>
    <w:pPr>
      <w:spacing w:beforeLines="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Lines="0" w:afterLines="0"/>
      <w:outlineLvl w:val="9"/>
    </w:pPr>
    <w:rPr>
      <w:rFonts w:ascii="宋体" w:hAnsi="黑体" w:eastAsia="宋体"/>
      <w:szCs w:val="52"/>
    </w:rPr>
  </w:style>
  <w:style w:type="paragraph" w:customStyle="1" w:styleId="169">
    <w:name w:val="标准文件_大写罗马数字编号列项"/>
    <w:basedOn w:val="57"/>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uiPriority w:val="0"/>
    <w:pPr>
      <w:numPr>
        <w:ilvl w:val="0"/>
        <w:numId w:val="25"/>
      </w:numPr>
      <w:adjustRightInd/>
      <w:spacing w:line="240" w:lineRule="auto"/>
      <w:ind w:left="783"/>
    </w:pPr>
    <w:rPr>
      <w:rFonts w:ascii="宋体" w:hAnsi="Times New Roman"/>
      <w:sz w:val="18"/>
      <w:szCs w:val="18"/>
    </w:rPr>
  </w:style>
  <w:style w:type="paragraph" w:customStyle="1" w:styleId="175">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Lines="2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uiPriority w:val="99"/>
    <w:rPr>
      <w:color w:val="808080"/>
    </w:rPr>
  </w:style>
  <w:style w:type="paragraph" w:customStyle="1" w:styleId="188">
    <w:name w:val="标准文件_二级项2"/>
    <w:basedOn w:val="57"/>
    <w:qFormat/>
    <w:uiPriority w:val="0"/>
    <w:pPr>
      <w:numPr>
        <w:ilvl w:val="1"/>
        <w:numId w:val="21"/>
      </w:numPr>
      <w:ind w:left="1271" w:hanging="420" w:firstLineChars="0"/>
    </w:pPr>
  </w:style>
  <w:style w:type="paragraph" w:customStyle="1" w:styleId="189">
    <w:name w:val="标准文件_三级项2"/>
    <w:basedOn w:val="57"/>
    <w:qFormat/>
    <w:uiPriority w:val="0"/>
    <w:pPr>
      <w:numPr>
        <w:ilvl w:val="0"/>
        <w:numId w:val="30"/>
      </w:numPr>
      <w:spacing w:line="300" w:lineRule="exact"/>
      <w:ind w:left="1276" w:hanging="425" w:firstLineChars="0"/>
    </w:pPr>
    <w:rPr>
      <w:rFonts w:ascii="Times New Roman"/>
    </w:rPr>
  </w:style>
  <w:style w:type="paragraph" w:customStyle="1" w:styleId="190">
    <w:name w:val="标准文件_一级项2"/>
    <w:basedOn w:val="57"/>
    <w:qFormat/>
    <w:uiPriority w:val="0"/>
    <w:pPr>
      <w:numPr>
        <w:ilvl w:val="0"/>
        <w:numId w:val="31"/>
      </w:numPr>
      <w:spacing w:line="300" w:lineRule="exact"/>
      <w:ind w:left="1271" w:hanging="420"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uiPriority w:val="0"/>
    <w:pPr>
      <w:framePr w:w="3997" w:h="471" w:hRule="exact" w:hSpace="0" w:vSpace="181" w:wrap="around" w:vAnchor="page" w:hAnchor="page" w:x="1419" w:y="14097"/>
    </w:pPr>
  </w:style>
  <w:style w:type="paragraph" w:customStyle="1" w:styleId="195">
    <w:name w:val="其他实施日期"/>
    <w:basedOn w:val="155"/>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framePr/>
      <w:spacing w:before="57"/>
    </w:pPr>
    <w:rPr>
      <w:sz w:val="21"/>
    </w:rPr>
  </w:style>
  <w:style w:type="paragraph" w:customStyle="1" w:styleId="198">
    <w:name w:val="标准文件_文件名称"/>
    <w:basedOn w:val="57"/>
    <w:next w:val="57"/>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Lines="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Lines="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Lines="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Lines="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Lines="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Lines="0" w:afterLines="0" w:line="276" w:lineRule="auto"/>
      <w:outlineLvl w:val="9"/>
    </w:pPr>
    <w:rPr>
      <w:rFonts w:ascii="宋体" w:eastAsia="宋体"/>
    </w:rPr>
  </w:style>
  <w:style w:type="paragraph" w:customStyle="1" w:styleId="213">
    <w:name w:val="标准文件_附录二级无标题"/>
    <w:basedOn w:val="80"/>
    <w:uiPriority w:val="0"/>
    <w:pPr>
      <w:spacing w:beforeLines="0" w:afterLines="0" w:line="276" w:lineRule="auto"/>
      <w:outlineLvl w:val="9"/>
    </w:pPr>
    <w:rPr>
      <w:rFonts w:ascii="宋体" w:eastAsia="宋体"/>
    </w:rPr>
  </w:style>
  <w:style w:type="paragraph" w:customStyle="1" w:styleId="214">
    <w:name w:val="标准文件_附录三级无标题"/>
    <w:basedOn w:val="82"/>
    <w:qFormat/>
    <w:uiPriority w:val="0"/>
    <w:pPr>
      <w:spacing w:beforeLines="0" w:afterLines="0" w:line="276" w:lineRule="auto"/>
      <w:outlineLvl w:val="9"/>
    </w:pPr>
    <w:rPr>
      <w:rFonts w:ascii="宋体" w:eastAsia="宋体"/>
    </w:rPr>
  </w:style>
  <w:style w:type="paragraph" w:customStyle="1" w:styleId="215">
    <w:name w:val="标准文件_附录四级无标题"/>
    <w:basedOn w:val="83"/>
    <w:qFormat/>
    <w:uiPriority w:val="0"/>
    <w:pPr>
      <w:spacing w:beforeLines="0" w:afterLines="0" w:line="276" w:lineRule="auto"/>
      <w:outlineLvl w:val="9"/>
    </w:pPr>
    <w:rPr>
      <w:rFonts w:ascii="宋体" w:eastAsia="宋体"/>
    </w:rPr>
  </w:style>
  <w:style w:type="paragraph" w:customStyle="1" w:styleId="216">
    <w:name w:val="标准文件_附录五级无标题"/>
    <w:basedOn w:val="85"/>
    <w:qFormat/>
    <w:uiPriority w:val="0"/>
    <w:pPr>
      <w:spacing w:beforeLines="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Lines="0" w:afterLines="0" w:line="276" w:lineRule="auto"/>
    </w:pPr>
    <w:rPr>
      <w:rFonts w:ascii="宋体" w:eastAsia="宋体"/>
    </w:rPr>
  </w:style>
  <w:style w:type="paragraph" w:customStyle="1" w:styleId="218">
    <w:name w:val="标准文件_引言二级无标题"/>
    <w:basedOn w:val="202"/>
    <w:next w:val="57"/>
    <w:qFormat/>
    <w:uiPriority w:val="0"/>
    <w:pPr>
      <w:spacing w:beforeLines="0" w:afterLines="0" w:line="276" w:lineRule="auto"/>
    </w:pPr>
    <w:rPr>
      <w:rFonts w:ascii="宋体" w:eastAsia="宋体"/>
    </w:rPr>
  </w:style>
  <w:style w:type="paragraph" w:customStyle="1" w:styleId="219">
    <w:name w:val="标准文件_引言三级无标题"/>
    <w:basedOn w:val="203"/>
    <w:next w:val="57"/>
    <w:qFormat/>
    <w:uiPriority w:val="0"/>
    <w:pPr>
      <w:spacing w:beforeLines="0" w:afterLines="0" w:line="276" w:lineRule="auto"/>
    </w:pPr>
    <w:rPr>
      <w:rFonts w:ascii="宋体" w:eastAsia="宋体"/>
    </w:rPr>
  </w:style>
  <w:style w:type="paragraph" w:customStyle="1" w:styleId="220">
    <w:name w:val="标准文件_引言四级无标题"/>
    <w:basedOn w:val="204"/>
    <w:next w:val="57"/>
    <w:qFormat/>
    <w:uiPriority w:val="0"/>
    <w:pPr>
      <w:spacing w:beforeLines="0" w:afterLines="0" w:line="276" w:lineRule="auto"/>
    </w:pPr>
    <w:rPr>
      <w:rFonts w:ascii="宋体" w:eastAsia="宋体"/>
    </w:rPr>
  </w:style>
  <w:style w:type="paragraph" w:customStyle="1" w:styleId="221">
    <w:name w:val="标准文件_引言五级无标题"/>
    <w:basedOn w:val="205"/>
    <w:next w:val="57"/>
    <w:qFormat/>
    <w:uiPriority w:val="0"/>
    <w:pPr>
      <w:spacing w:beforeLines="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uiPriority w:val="0"/>
    <w:rPr>
      <w:rFonts w:ascii="黑体" w:eastAsia="黑体"/>
      <w:spacing w:val="85"/>
      <w:w w:val="100"/>
      <w:position w:val="3"/>
      <w:sz w:val="28"/>
      <w:szCs w:val="28"/>
    </w:rPr>
  </w:style>
  <w:style w:type="character" w:customStyle="1" w:styleId="231">
    <w:name w:val="文档结构图 Char"/>
    <w:basedOn w:val="29"/>
    <w:link w:val="13"/>
    <w:semiHidden/>
    <w:uiPriority w:val="99"/>
    <w:rPr>
      <w:rFonts w:ascii="宋体"/>
      <w:kern w:val="2"/>
      <w:sz w:val="18"/>
      <w:szCs w:val="18"/>
    </w:rPr>
  </w:style>
  <w:style w:type="paragraph" w:customStyle="1" w:styleId="232">
    <w:name w:val="段"/>
    <w:basedOn w:val="1"/>
    <w:uiPriority w:val="0"/>
    <w:pPr>
      <w:widowControl/>
      <w:autoSpaceDE w:val="0"/>
      <w:autoSpaceDN w:val="0"/>
      <w:adjustRightInd/>
      <w:spacing w:line="240" w:lineRule="auto"/>
      <w:ind w:firstLine="420" w:firstLineChars="200"/>
    </w:pPr>
    <w:rPr>
      <w:rFonts w:ascii="宋体" w:hAnsi="宋体" w:cs="宋体"/>
      <w:kern w:val="0"/>
    </w:rPr>
  </w:style>
  <w:style w:type="paragraph" w:customStyle="1" w:styleId="233">
    <w:name w:val="章标题"/>
    <w:basedOn w:val="1"/>
    <w:next w:val="232"/>
    <w:uiPriority w:val="0"/>
    <w:pPr>
      <w:widowControl/>
      <w:adjustRightInd/>
      <w:spacing w:beforeLines="100" w:afterLines="100" w:line="240" w:lineRule="auto"/>
      <w:outlineLvl w:val="1"/>
    </w:pPr>
    <w:rPr>
      <w:rFonts w:ascii="黑体" w:hAnsi="黑体" w:eastAsia="黑体" w:cs="宋体"/>
      <w:kern w:val="0"/>
    </w:rPr>
  </w:style>
  <w:style w:type="paragraph" w:customStyle="1" w:styleId="234">
    <w:name w:val="一级条标题"/>
    <w:basedOn w:val="1"/>
    <w:next w:val="232"/>
    <w:uiPriority w:val="0"/>
    <w:pPr>
      <w:widowControl/>
      <w:adjustRightInd/>
      <w:spacing w:beforeLines="50" w:afterLines="50" w:line="240" w:lineRule="auto"/>
      <w:jc w:val="left"/>
      <w:outlineLvl w:val="2"/>
    </w:pPr>
    <w:rPr>
      <w:rFonts w:ascii="黑体" w:hAnsi="黑体" w:eastAsia="黑体" w:cs="宋体"/>
      <w:kern w:val="0"/>
    </w:rPr>
  </w:style>
  <w:style w:type="paragraph" w:customStyle="1" w:styleId="235">
    <w:name w:val="二级条标题"/>
    <w:basedOn w:val="234"/>
    <w:next w:val="232"/>
    <w:uiPriority w:val="0"/>
    <w:pPr>
      <w:outlineLvl w:val="3"/>
    </w:pPr>
  </w:style>
  <w:style w:type="paragraph" w:customStyle="1" w:styleId="236">
    <w:name w:val="三级条标题"/>
    <w:basedOn w:val="235"/>
    <w:next w:val="232"/>
    <w:uiPriority w:val="0"/>
    <w:pPr>
      <w:ind w:left="1135"/>
      <w:outlineLvl w:val="4"/>
    </w:pPr>
  </w:style>
  <w:style w:type="paragraph" w:customStyle="1" w:styleId="237">
    <w:name w:val="正文1"/>
    <w:uiPriority w:val="0"/>
    <w:pPr>
      <w:jc w:val="both"/>
    </w:pPr>
    <w:rPr>
      <w:rFonts w:ascii="Times New Roman" w:hAnsi="Times New Roman" w:eastAsia="宋体" w:cs="Times New Roman"/>
      <w:kern w:val="2"/>
      <w:sz w:val="21"/>
      <w:szCs w:val="21"/>
      <w:lang w:val="en-US" w:eastAsia="zh-CN" w:bidi="ar-SA"/>
    </w:rPr>
  </w:style>
  <w:style w:type="paragraph" w:customStyle="1" w:styleId="238">
    <w:name w:val="列项——（一级）"/>
    <w:basedOn w:val="1"/>
    <w:uiPriority w:val="0"/>
    <w:pPr>
      <w:adjustRightInd/>
      <w:spacing w:before="100" w:beforeAutospacing="1" w:after="100" w:afterAutospacing="1" w:line="240" w:lineRule="auto"/>
      <w:ind w:left="833" w:hanging="408"/>
    </w:pPr>
    <w:rPr>
      <w:rFonts w:ascii="宋体" w:hAnsi="宋体" w:cs="宋体"/>
      <w:kern w:val="0"/>
    </w:rPr>
  </w:style>
  <w:style w:type="paragraph" w:customStyle="1" w:styleId="239">
    <w:name w:val="三级无"/>
    <w:basedOn w:val="1"/>
    <w:uiPriority w:val="0"/>
    <w:pPr>
      <w:widowControl/>
      <w:adjustRightInd/>
      <w:spacing w:line="240" w:lineRule="auto"/>
      <w:ind w:left="1135"/>
      <w:jc w:val="left"/>
      <w:outlineLvl w:val="4"/>
    </w:pPr>
    <w:rPr>
      <w:rFonts w:ascii="宋体" w:hAnsi="宋体" w:cs="宋体"/>
      <w:kern w:val="0"/>
    </w:rPr>
  </w:style>
  <w:style w:type="paragraph" w:customStyle="1" w:styleId="240">
    <w:name w:val="二级无"/>
    <w:basedOn w:val="1"/>
    <w:uiPriority w:val="0"/>
    <w:pPr>
      <w:widowControl/>
      <w:adjustRightInd/>
      <w:spacing w:line="240" w:lineRule="auto"/>
      <w:jc w:val="left"/>
      <w:outlineLvl w:val="3"/>
    </w:pPr>
    <w:rPr>
      <w:rFonts w:ascii="宋体" w:hAnsi="宋体" w:cs="宋体"/>
      <w:kern w:val="0"/>
    </w:rPr>
  </w:style>
  <w:style w:type="paragraph" w:customStyle="1" w:styleId="241">
    <w:name w:val="注×：（正文）"/>
    <w:basedOn w:val="1"/>
    <w:uiPriority w:val="0"/>
    <w:pPr>
      <w:widowControl/>
      <w:adjustRightInd/>
      <w:spacing w:before="100" w:beforeAutospacing="1" w:after="100" w:afterAutospacing="1" w:line="240" w:lineRule="auto"/>
      <w:ind w:left="811" w:hanging="448"/>
    </w:pPr>
    <w:rPr>
      <w:rFonts w:ascii="宋体" w:hAnsi="宋体" w:cs="宋体"/>
      <w:kern w:val="0"/>
      <w:sz w:val="18"/>
      <w:szCs w:val="18"/>
    </w:rPr>
  </w:style>
  <w:style w:type="paragraph" w:customStyle="1" w:styleId="242">
    <w:name w:val="正文2"/>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5" Type="http://schemas.openxmlformats.org/officeDocument/2006/relationships/glossaryDocument" Target="glossary/document.xml"/><Relationship Id="rId24" Type="http://schemas.openxmlformats.org/officeDocument/2006/relationships/fontTable" Target="fontTable.xml"/><Relationship Id="rId23" Type="http://schemas.openxmlformats.org/officeDocument/2006/relationships/customXml" Target="../customXml/item2.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1.jpeg"/><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AC666402CBB143EF9B03D9A16A5679DF"/>
        <w:style w:val=""/>
        <w:category>
          <w:name w:val="常规"/>
          <w:gallery w:val="placeholder"/>
        </w:category>
        <w:types>
          <w:type w:val="bbPlcHdr"/>
        </w:types>
        <w:behaviors>
          <w:behavior w:val="content"/>
        </w:behaviors>
        <w:description w:val=""/>
        <w:guid w:val="{C28C43CF-75BC-4B53-BB66-BC9615887D00}"/>
      </w:docPartPr>
      <w:docPartBody>
        <w:p>
          <w:pPr>
            <w:pStyle w:val="5"/>
          </w:pPr>
          <w:r>
            <w:rPr>
              <w:rStyle w:val="4"/>
              <w:rFonts w:hint="eastAsia"/>
            </w:rPr>
            <w:t>单击或点击此处输入文字。</w:t>
          </w:r>
        </w:p>
      </w:docPartBody>
    </w:docPart>
    <w:docPart>
      <w:docPartPr>
        <w:name w:val="7357FB22BCD34F15A52D785B050BB542"/>
        <w:style w:val=""/>
        <w:category>
          <w:name w:val="常规"/>
          <w:gallery w:val="placeholder"/>
        </w:category>
        <w:types>
          <w:type w:val="bbPlcHdr"/>
        </w:types>
        <w:behaviors>
          <w:behavior w:val="content"/>
        </w:behaviors>
        <w:description w:val=""/>
        <w:guid w:val="{32FC20AD-03A3-434F-B781-C6BAF1EE492A}"/>
      </w:docPartPr>
      <w:docPartBody>
        <w:p>
          <w:pPr>
            <w:pStyle w:val="6"/>
          </w:pPr>
          <w:r>
            <w:rPr>
              <w:rStyle w:val="4"/>
              <w:rFonts w:hint="eastAsia"/>
            </w:rPr>
            <w:t>选择一项。</w:t>
          </w:r>
        </w:p>
      </w:docPartBody>
    </w:docPart>
    <w:docPart>
      <w:docPartPr>
        <w:name w:val="DB18749A6C854FA3A18DD9BC20304EBE"/>
        <w:style w:val=""/>
        <w:category>
          <w:name w:val="常规"/>
          <w:gallery w:val="placeholder"/>
        </w:category>
        <w:types>
          <w:type w:val="bbPlcHdr"/>
        </w:types>
        <w:behaviors>
          <w:behavior w:val="content"/>
        </w:behaviors>
        <w:description w:val=""/>
        <w:guid w:val="{596FFB92-7569-4905-A0A5-941F6FFA05D2}"/>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0000000000000000000"/>
    <w:charset w:val="86"/>
    <w:family w:val="roman"/>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B58BB"/>
    <w:rsid w:val="00054473"/>
    <w:rsid w:val="001257B1"/>
    <w:rsid w:val="004D7323"/>
    <w:rsid w:val="005B58BB"/>
    <w:rsid w:val="006442BE"/>
    <w:rsid w:val="007955DF"/>
    <w:rsid w:val="007B1A36"/>
    <w:rsid w:val="007C460D"/>
    <w:rsid w:val="008F5B3B"/>
    <w:rsid w:val="00A35B85"/>
    <w:rsid w:val="00AB7166"/>
    <w:rsid w:val="00DE60F6"/>
    <w:rsid w:val="00EB618F"/>
    <w:rsid w:val="00F13F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AC666402CBB143EF9B03D9A16A5679DF"/>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7357FB22BCD34F15A52D785B050BB542"/>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DB18749A6C854FA3A18DD9BC20304EBE"/>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EFAA175-4EE7-4243-A30D-EAEA680073AD}">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1</Pages>
  <Words>408</Words>
  <Characters>2327</Characters>
  <Lines>19</Lines>
  <Paragraphs>5</Paragraphs>
  <TotalTime>828</TotalTime>
  <ScaleCrop>false</ScaleCrop>
  <LinksUpToDate>false</LinksUpToDate>
  <CharactersWithSpaces>2730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2020-12-08T08:41:00Z</dcterms:created>
  <dc:creator>USER</dc:creator>
  <cp:lastModifiedBy>誰念誰川</cp:lastModifiedBy>
  <cp:lastPrinted>2021-01-20T02:35:00Z</cp:lastPrinted>
  <dcterms:modified xsi:type="dcterms:W3CDTF">2021-03-18T01:15:01Z</dcterms:modified>
  <dc:title>地方标准</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2052-11.1.0.10356</vt:lpwstr>
  </property>
  <property fmtid="{D5CDD505-2E9C-101B-9397-08002B2CF9AE}" pid="16" name="ICV">
    <vt:lpwstr>8C7A26853DDA43B081512CB456DD4BE2</vt:lpwstr>
  </property>
</Properties>
</file>